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4A" w:rsidRDefault="00B62C4A" w:rsidP="00B62C4A">
      <w:pPr>
        <w:pStyle w:val="Tytu"/>
        <w:rPr>
          <w:b/>
          <w:sz w:val="28"/>
        </w:rPr>
      </w:pPr>
      <w:r>
        <w:rPr>
          <w:b/>
          <w:sz w:val="28"/>
        </w:rPr>
        <w:t xml:space="preserve">PROTOKÓŁ Nr </w:t>
      </w:r>
      <w:r w:rsidR="000878B6">
        <w:rPr>
          <w:b/>
          <w:sz w:val="28"/>
        </w:rPr>
        <w:t>2</w:t>
      </w:r>
      <w:r w:rsidR="008D30CA">
        <w:rPr>
          <w:b/>
          <w:sz w:val="28"/>
        </w:rPr>
        <w:t>7</w:t>
      </w:r>
      <w:r w:rsidR="003A6FB5">
        <w:rPr>
          <w:b/>
          <w:sz w:val="28"/>
        </w:rPr>
        <w:t>/22</w:t>
      </w:r>
    </w:p>
    <w:p w:rsidR="00B62C4A" w:rsidRDefault="00B62C4A" w:rsidP="00B62C4A">
      <w:pPr>
        <w:jc w:val="center"/>
        <w:rPr>
          <w:sz w:val="28"/>
          <w:szCs w:val="20"/>
        </w:rPr>
      </w:pPr>
      <w:r>
        <w:rPr>
          <w:sz w:val="28"/>
        </w:rPr>
        <w:t xml:space="preserve">posiedzenia Komisji </w:t>
      </w:r>
      <w:r w:rsidR="00331BB4">
        <w:rPr>
          <w:sz w:val="28"/>
        </w:rPr>
        <w:t>Rewizyjnej</w:t>
      </w:r>
    </w:p>
    <w:p w:rsidR="00B62C4A" w:rsidRDefault="008D30CA" w:rsidP="00B62C4A">
      <w:pPr>
        <w:jc w:val="center"/>
        <w:rPr>
          <w:sz w:val="28"/>
          <w:szCs w:val="20"/>
        </w:rPr>
      </w:pPr>
      <w:r>
        <w:rPr>
          <w:sz w:val="28"/>
        </w:rPr>
        <w:t>z dnia 18</w:t>
      </w:r>
      <w:r w:rsidR="00B62C4A">
        <w:rPr>
          <w:sz w:val="28"/>
        </w:rPr>
        <w:t xml:space="preserve"> </w:t>
      </w:r>
      <w:r>
        <w:rPr>
          <w:sz w:val="28"/>
        </w:rPr>
        <w:t>maja</w:t>
      </w:r>
      <w:r w:rsidR="003A6FB5">
        <w:rPr>
          <w:sz w:val="28"/>
        </w:rPr>
        <w:t xml:space="preserve"> 2022</w:t>
      </w:r>
      <w:r w:rsidR="00B62C4A">
        <w:rPr>
          <w:sz w:val="28"/>
        </w:rPr>
        <w:t xml:space="preserve"> r.</w:t>
      </w:r>
    </w:p>
    <w:p w:rsidR="00B62C4A" w:rsidRDefault="00B62C4A" w:rsidP="00B62C4A">
      <w:pPr>
        <w:spacing w:line="360" w:lineRule="auto"/>
        <w:rPr>
          <w:sz w:val="28"/>
          <w:szCs w:val="20"/>
        </w:rPr>
      </w:pPr>
    </w:p>
    <w:p w:rsidR="00B62C4A" w:rsidRDefault="00B62C4A" w:rsidP="00B62C4A">
      <w:pPr>
        <w:spacing w:line="360" w:lineRule="auto"/>
      </w:pPr>
      <w:r>
        <w:t>Obecni Członkowie Komisji według załączonej listy obecności.</w:t>
      </w:r>
    </w:p>
    <w:p w:rsidR="00B62C4A" w:rsidRDefault="00B62C4A" w:rsidP="00B62C4A">
      <w:pPr>
        <w:spacing w:line="360" w:lineRule="auto"/>
        <w:jc w:val="both"/>
        <w:rPr>
          <w:szCs w:val="20"/>
        </w:rPr>
      </w:pPr>
      <w:r>
        <w:t>Posiedzenie otworzyła P. Małgorzata Edyta Gawor-Szczepanik – Przewodnicząca Komisji.</w:t>
      </w:r>
    </w:p>
    <w:p w:rsidR="00B62C4A" w:rsidRDefault="00B62C4A" w:rsidP="00B62C4A">
      <w:pPr>
        <w:spacing w:line="360" w:lineRule="auto"/>
        <w:jc w:val="both"/>
      </w:pPr>
      <w:r>
        <w:t>P. Przewodnicząca poinformowała, że przedmiotem posiedzenia będą następujące sprawy:</w:t>
      </w:r>
    </w:p>
    <w:p w:rsidR="008D30CA" w:rsidRPr="008D30CA" w:rsidRDefault="008D30CA" w:rsidP="008D30CA">
      <w:pPr>
        <w:numPr>
          <w:ilvl w:val="0"/>
          <w:numId w:val="2"/>
        </w:numPr>
        <w:spacing w:line="360" w:lineRule="auto"/>
        <w:jc w:val="both"/>
      </w:pPr>
      <w:r w:rsidRPr="008D30CA">
        <w:t>Omówienie sprawozdania z wykonania budżetu Gminy za 2021 rok.</w:t>
      </w:r>
    </w:p>
    <w:p w:rsidR="008D30CA" w:rsidRPr="008D30CA" w:rsidRDefault="008D30CA" w:rsidP="008D30CA">
      <w:pPr>
        <w:numPr>
          <w:ilvl w:val="0"/>
          <w:numId w:val="2"/>
        </w:numPr>
        <w:spacing w:line="360" w:lineRule="auto"/>
        <w:jc w:val="both"/>
      </w:pPr>
      <w:r w:rsidRPr="008D30CA">
        <w:t>Sprawy różne.</w:t>
      </w:r>
    </w:p>
    <w:p w:rsidR="003A6FB5" w:rsidRDefault="003A6FB5" w:rsidP="003A6FB5">
      <w:pPr>
        <w:spacing w:line="360" w:lineRule="auto"/>
        <w:ind w:left="502"/>
        <w:jc w:val="both"/>
      </w:pPr>
    </w:p>
    <w:p w:rsidR="00B62C4A" w:rsidRDefault="00B62C4A" w:rsidP="00B62C4A">
      <w:pPr>
        <w:spacing w:line="360" w:lineRule="auto"/>
        <w:jc w:val="both"/>
        <w:rPr>
          <w:szCs w:val="20"/>
        </w:rPr>
      </w:pPr>
      <w:r>
        <w:rPr>
          <w:szCs w:val="20"/>
        </w:rPr>
        <w:t>P. Przewodnicząca zapytała czy są inne propozycje do otrzymanego porządku posiedzenia.</w:t>
      </w:r>
    </w:p>
    <w:p w:rsidR="00B62C4A" w:rsidRDefault="00B62C4A" w:rsidP="00B62C4A">
      <w:pPr>
        <w:spacing w:line="360" w:lineRule="auto"/>
        <w:jc w:val="both"/>
        <w:rPr>
          <w:szCs w:val="20"/>
        </w:rPr>
      </w:pPr>
      <w:r>
        <w:rPr>
          <w:szCs w:val="20"/>
        </w:rPr>
        <w:t>Członkowie Komisji nie wnieśli uwag do przedstawionego porządku posiedzenia.</w:t>
      </w:r>
    </w:p>
    <w:p w:rsidR="00B62C4A" w:rsidRDefault="00B62C4A" w:rsidP="00B62C4A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Porządek posiedzenia został przyjęty jednogłośnie – </w:t>
      </w:r>
      <w:r w:rsidR="00832318">
        <w:rPr>
          <w:szCs w:val="20"/>
        </w:rPr>
        <w:t>3</w:t>
      </w:r>
      <w:r>
        <w:rPr>
          <w:szCs w:val="20"/>
        </w:rPr>
        <w:t xml:space="preserve"> głosami „za”.</w:t>
      </w:r>
    </w:p>
    <w:p w:rsidR="00B62C4A" w:rsidRDefault="00B62C4A" w:rsidP="00B62C4A">
      <w:pPr>
        <w:spacing w:before="120" w:line="360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>Punkt 1.</w:t>
      </w:r>
    </w:p>
    <w:p w:rsidR="00B62C4A" w:rsidRDefault="00B62C4A" w:rsidP="00D05DF6">
      <w:pPr>
        <w:spacing w:line="360" w:lineRule="auto"/>
        <w:jc w:val="both"/>
      </w:pPr>
      <w:r>
        <w:t xml:space="preserve">P. Przewodnicząca </w:t>
      </w:r>
      <w:r w:rsidR="008D30CA">
        <w:t>poprosiła Panią Skarbnik o krótkie przedstawienie</w:t>
      </w:r>
      <w:r>
        <w:t xml:space="preserve"> </w:t>
      </w:r>
      <w:r w:rsidR="008D30CA">
        <w:t>najważniejszych informacji ze sprawozdania.</w:t>
      </w:r>
    </w:p>
    <w:p w:rsidR="008D30CA" w:rsidRPr="00D05DF6" w:rsidRDefault="008D30CA" w:rsidP="00D05DF6">
      <w:pPr>
        <w:pStyle w:val="Tekstpodstawowywcity"/>
        <w:tabs>
          <w:tab w:val="num" w:pos="720"/>
          <w:tab w:val="num" w:pos="928"/>
        </w:tabs>
        <w:jc w:val="both"/>
        <w:rPr>
          <w:b w:val="0"/>
        </w:rPr>
      </w:pPr>
      <w:r>
        <w:rPr>
          <w:b w:val="0"/>
          <w:szCs w:val="24"/>
        </w:rPr>
        <w:t>P. Skarbnik powiedziała, że opinia Regionalnej Izby Obrachunkowej dotycząca sprawozdania z wykonania budżetu Gminy za 2021 rok jest pozytywna</w:t>
      </w:r>
      <w:r w:rsidRPr="00D05DF6">
        <w:rPr>
          <w:b w:val="0"/>
          <w:szCs w:val="24"/>
        </w:rPr>
        <w:t xml:space="preserve">. Dodała, że </w:t>
      </w:r>
      <w:r w:rsidRPr="00D05DF6">
        <w:rPr>
          <w:b w:val="0"/>
        </w:rPr>
        <w:t>plan dochodów na koniec 2021 r. wynosił 39.425.121,86 zł. Zaplanowane dochody zostały wykonane w kwocie 39.219.998,05 zł, co stanowi 99,48% planu. Na najwyższe dochody gminy składają się dochody z tytułu dotacji celowych, subwencji, udziałów w PIT oraz z podatków.</w:t>
      </w:r>
      <w:r w:rsidR="00D05DF6">
        <w:rPr>
          <w:b w:val="0"/>
        </w:rPr>
        <w:t xml:space="preserve"> </w:t>
      </w:r>
      <w:r w:rsidRPr="00D05DF6">
        <w:rPr>
          <w:b w:val="0"/>
        </w:rPr>
        <w:t xml:space="preserve">W 2021 roku wystawiono 1464 upomnienia na kwotę 479.004,21 zł, odsetki 53.324,00 zł oraz 22 tytuły wykonawcze na kwotę 22.280,20 zł, odsetki 890,00 zł z tytułu łącznego zobowiązania pieniężnego. Na podatek od nieruchomości wystawiono 1 tytuł wykonawczy na kwotę 184.746,00 zł, odsetki 44.277,00 zł. Z tytułu podatku transportowego wystawiono 41 upomnień na kwotę 174.639,65 zł. </w:t>
      </w:r>
      <w:r w:rsidR="00D05DF6" w:rsidRPr="00D05DF6">
        <w:rPr>
          <w:b w:val="0"/>
        </w:rPr>
        <w:t xml:space="preserve"> </w:t>
      </w:r>
      <w:r w:rsidRPr="00D05DF6">
        <w:rPr>
          <w:b w:val="0"/>
        </w:rPr>
        <w:t>Z tytułu opłat za gospodarowanie odpadami komunalnymi wystawiono 961 upomnień na kwotę 290.543,97 zł, odsetki i koszty upomnień 14.557,00 zł oraz 66 tytułów wykonawczych na kwotę 44.718,80 zł, odsetki i koszty upomnień 1.876,20 zł.</w:t>
      </w:r>
    </w:p>
    <w:p w:rsidR="008D30CA" w:rsidRPr="00D05DF6" w:rsidRDefault="008D30CA" w:rsidP="00D05DF6">
      <w:pPr>
        <w:pStyle w:val="Tekstpodstawowywcity"/>
        <w:tabs>
          <w:tab w:val="num" w:pos="720"/>
          <w:tab w:val="num" w:pos="928"/>
        </w:tabs>
        <w:jc w:val="both"/>
        <w:rPr>
          <w:b w:val="0"/>
        </w:rPr>
      </w:pPr>
      <w:r w:rsidRPr="00D05DF6">
        <w:rPr>
          <w:b w:val="0"/>
        </w:rPr>
        <w:t xml:space="preserve">Wykonanie dochodów w 2021 roku przedstawia się bardzo dobrze. </w:t>
      </w:r>
    </w:p>
    <w:p w:rsidR="000878B6" w:rsidRPr="00D05DF6" w:rsidRDefault="008D30CA" w:rsidP="00D05DF6">
      <w:pPr>
        <w:pStyle w:val="Tekstpodstawowywcity"/>
        <w:tabs>
          <w:tab w:val="num" w:pos="720"/>
          <w:tab w:val="num" w:pos="928"/>
        </w:tabs>
        <w:jc w:val="both"/>
        <w:rPr>
          <w:b w:val="0"/>
          <w:szCs w:val="24"/>
        </w:rPr>
      </w:pPr>
      <w:r w:rsidRPr="00D05DF6">
        <w:rPr>
          <w:b w:val="0"/>
          <w:szCs w:val="24"/>
        </w:rPr>
        <w:t xml:space="preserve">R. Hanna Roguska stwierdziła, że bardzo dużo mieszkańców uchyla się </w:t>
      </w:r>
      <w:r w:rsidR="00D05DF6">
        <w:rPr>
          <w:b w:val="0"/>
          <w:szCs w:val="24"/>
        </w:rPr>
        <w:t xml:space="preserve">od </w:t>
      </w:r>
      <w:r w:rsidRPr="00D05DF6">
        <w:rPr>
          <w:b w:val="0"/>
          <w:szCs w:val="24"/>
        </w:rPr>
        <w:t>płatności podatku.</w:t>
      </w:r>
    </w:p>
    <w:p w:rsidR="008D30CA" w:rsidRPr="00D05DF6" w:rsidRDefault="008D30CA" w:rsidP="00D05DF6">
      <w:pPr>
        <w:pStyle w:val="Tekstpodstawowywcity"/>
        <w:tabs>
          <w:tab w:val="num" w:pos="720"/>
          <w:tab w:val="num" w:pos="928"/>
        </w:tabs>
        <w:jc w:val="both"/>
        <w:rPr>
          <w:b w:val="0"/>
          <w:szCs w:val="24"/>
        </w:rPr>
      </w:pPr>
      <w:r w:rsidRPr="00D05DF6">
        <w:rPr>
          <w:b w:val="0"/>
          <w:szCs w:val="24"/>
        </w:rPr>
        <w:t>P. Skarbnik powiedział</w:t>
      </w:r>
      <w:r w:rsidR="00D05DF6">
        <w:rPr>
          <w:b w:val="0"/>
          <w:szCs w:val="24"/>
        </w:rPr>
        <w:t>a</w:t>
      </w:r>
      <w:r w:rsidRPr="00D05DF6">
        <w:rPr>
          <w:b w:val="0"/>
          <w:szCs w:val="24"/>
        </w:rPr>
        <w:t>, że faktycznie wysyłamy dużo upomnień oraz tytułów wykonawczych do Urzędu Skarbowego.</w:t>
      </w:r>
    </w:p>
    <w:p w:rsidR="008D30CA" w:rsidRPr="00D05DF6" w:rsidRDefault="008D30CA" w:rsidP="00D05DF6">
      <w:pPr>
        <w:pStyle w:val="Tekstpodstawowywcity"/>
        <w:tabs>
          <w:tab w:val="num" w:pos="720"/>
          <w:tab w:val="num" w:pos="928"/>
        </w:tabs>
        <w:jc w:val="both"/>
        <w:rPr>
          <w:b w:val="0"/>
          <w:szCs w:val="24"/>
        </w:rPr>
      </w:pPr>
      <w:r w:rsidRPr="00D05DF6">
        <w:rPr>
          <w:b w:val="0"/>
          <w:szCs w:val="24"/>
        </w:rPr>
        <w:t>P. Przewodnicząca dodała, że nie mamy innej możliwości aby ściągnąć zaległości.</w:t>
      </w:r>
    </w:p>
    <w:p w:rsidR="00D05DF6" w:rsidRPr="00D05DF6" w:rsidRDefault="008D30CA" w:rsidP="00D05DF6">
      <w:pPr>
        <w:pStyle w:val="Tekstpodstawowywcity"/>
        <w:tabs>
          <w:tab w:val="num" w:pos="720"/>
          <w:tab w:val="num" w:pos="928"/>
        </w:tabs>
        <w:jc w:val="both"/>
        <w:rPr>
          <w:b w:val="0"/>
        </w:rPr>
      </w:pPr>
      <w:r w:rsidRPr="00D05DF6">
        <w:rPr>
          <w:b w:val="0"/>
          <w:szCs w:val="24"/>
        </w:rPr>
        <w:t xml:space="preserve">P. Skarbnik powiedziała, że </w:t>
      </w:r>
      <w:r w:rsidR="00D05DF6" w:rsidRPr="00D05DF6">
        <w:rPr>
          <w:b w:val="0"/>
        </w:rPr>
        <w:t>plan wydatków na koniec 2021 r. wynosił 41.046.777,64 zł z czego wykonano 36.862.415,69 zł, co stanowi 89,81% w tym:</w:t>
      </w:r>
    </w:p>
    <w:p w:rsidR="00D05DF6" w:rsidRPr="00D05DF6" w:rsidRDefault="00D05DF6" w:rsidP="00D05DF6">
      <w:pPr>
        <w:pStyle w:val="Tekstpodstawowywcity"/>
        <w:tabs>
          <w:tab w:val="num" w:pos="720"/>
          <w:tab w:val="num" w:pos="928"/>
        </w:tabs>
        <w:jc w:val="both"/>
        <w:rPr>
          <w:b w:val="0"/>
        </w:rPr>
      </w:pPr>
      <w:r w:rsidRPr="00D05DF6">
        <w:rPr>
          <w:b w:val="0"/>
        </w:rPr>
        <w:t>- wydatki bieżące plan: 30.885.113,64 zł, wykonanie: 28.687.416,56 zł – tj. 92,88%</w:t>
      </w:r>
    </w:p>
    <w:p w:rsidR="00D05DF6" w:rsidRPr="00D05DF6" w:rsidRDefault="00D05DF6" w:rsidP="00D05DF6">
      <w:pPr>
        <w:pStyle w:val="Tekstpodstawowywcity"/>
        <w:tabs>
          <w:tab w:val="num" w:pos="720"/>
          <w:tab w:val="num" w:pos="928"/>
        </w:tabs>
        <w:jc w:val="both"/>
        <w:rPr>
          <w:b w:val="0"/>
        </w:rPr>
      </w:pPr>
      <w:r w:rsidRPr="00D05DF6">
        <w:rPr>
          <w:b w:val="0"/>
        </w:rPr>
        <w:t>- wydatki majątkowe plan: 10.161.664,00 zł, wykonanie: 8.174.999,13 zł – tj. 80,45%.</w:t>
      </w:r>
    </w:p>
    <w:p w:rsidR="00D05DF6" w:rsidRDefault="00D05DF6" w:rsidP="00D05DF6">
      <w:pPr>
        <w:pStyle w:val="Tekstpodstawowywcity"/>
        <w:tabs>
          <w:tab w:val="num" w:pos="720"/>
          <w:tab w:val="num" w:pos="928"/>
        </w:tabs>
        <w:jc w:val="both"/>
        <w:rPr>
          <w:b w:val="0"/>
        </w:rPr>
      </w:pPr>
      <w:r w:rsidRPr="00D05DF6">
        <w:rPr>
          <w:b w:val="0"/>
        </w:rPr>
        <w:lastRenderedPageBreak/>
        <w:t xml:space="preserve">Ze struktury wydatków wynika, że najwyższą pozycję wg wykonania zajęły wydatki na oświatę (dział 801) – 11.963.097,85 zł, co stanowi 32,45% ogółu wykonania. Drugą pozycję pod względem wielkości zajmują wydatki w dziale 855 – Rodzina w wysokości 9.238.567,52 zł, co stanowi 25,06 % wszystkich wydatków. Wydatki majątkowe Gminy Korytnica w 2021 roku zostały wykonane na poziomie 8 174 999,13 zł, tj. w 80,45% w stosunku do planu po zmianach wynoszącego 10 161 664,00 zł. Z budżetu gminy przekazano dotację podmiotową dla Stowarzyszenia „Pniewnik – dzieciom” na dofinansowanie Niepublicznego Punktu Przedszkolnego „Chatka Puchatka” w Pniewniku w wysokości 49.702,46 zł oraz dotację dla Gminnej Biblioteki Publicznej w kwocie 198.952,95 zł. Biblioteka otrzymała również dotację z Biblioteki Narodowej w wysokości 4.631,00 zł z przeznaczeniem na zakup książek. </w:t>
      </w:r>
    </w:p>
    <w:p w:rsidR="00D05DF6" w:rsidRPr="00D05DF6" w:rsidRDefault="00D05DF6" w:rsidP="00D05DF6">
      <w:pPr>
        <w:pStyle w:val="Tekstpodstawowywcity"/>
        <w:tabs>
          <w:tab w:val="num" w:pos="720"/>
          <w:tab w:val="num" w:pos="928"/>
        </w:tabs>
        <w:jc w:val="both"/>
        <w:rPr>
          <w:b w:val="0"/>
        </w:rPr>
      </w:pPr>
      <w:r w:rsidRPr="00D05DF6">
        <w:rPr>
          <w:b w:val="0"/>
        </w:rPr>
        <w:t xml:space="preserve">W 2021 r. za odbiór odpadów komunalnych od mieszkańców wpłynęła kwota 1.300.929,16 zł, natomiast wydatki wyniosły 1.231.982,46 zł, w tym prowizja dla sołtysów 36.209,00 zł. Wysokość środków pochodzących z opłat za gospodarowanie odpadami, które nie zostały wydatkowane w poprzednim roku wynosiły 13.478,90 zł i w 2021 r. zostały wydatkowane na odbieranie, transport i unieszkodliwianie odpadów komunalnych. W ramach rozliczenia dochodów, przychodów oraz wydatków związanych z gospodarowaniem odpadami powstała nadwyżka w wysokości 82.425,60 zł, która wydatkowana zostanie w 2022 r.   W 2021 r. za opłaty z tytułu wydanych zezwoleń na sprzedaż alkoholu wpłynęło 86.735,61 zł, przychody ze środków niewykorzystanych w 2020 r. wynosiły 92.541,68 zł natomiast na realizację programów w zakresie zwalczania narkomanii i przeciwdziałania alkoholizmowi wydatkowano kwotę 113.096,46 zł. W ramach rozliczenia dochodów, przychodów oraz wydatków związanych z wydawaniem zezwoleń na sprzedaż napojów alkoholowych powstała nadwyżka w wysokości 66.180,83 zł, która wydatkowana zostanie w 2022 r. Dochody z tytuły sprzedaży alkoholu w obrocie hurtowym wyniosły 9.335,07 zł – nie poniesiono z tego tytułu żadnych wydatków, w związku z czym kwota zostanie wydatkowana w 2022 r. </w:t>
      </w:r>
      <w:r>
        <w:rPr>
          <w:b w:val="0"/>
        </w:rPr>
        <w:t xml:space="preserve"> </w:t>
      </w:r>
      <w:r w:rsidRPr="00D05DF6">
        <w:rPr>
          <w:b w:val="0"/>
        </w:rPr>
        <w:t xml:space="preserve">Na utrzymanie dróg gminnych wydatkowano kwotę 1.653.191,68 zł, w tym na zadania inwestycyjne 1.112.688,57 zł. Na utrzymanie jednostek OSP wydatkowano kwotę 224.693,70 zł, w tym na wydatki majątkowe 18.870,78 zł.  Rok budżetowy 2021 zamknął się nadwyżką w wysokości 2.357.582,36 zł. Wypracowana nadwyżka operacyjna wyniosła 4.542.370,18 zł. Wg stanu na 31.12.2021 r. nadwyżka z lat ubiegłych wynosi 3.725.562,92 zł, </w:t>
      </w:r>
      <w:r w:rsidRPr="00D05DF6">
        <w:rPr>
          <w:b w:val="0"/>
          <w:iCs/>
        </w:rPr>
        <w:t>przychody j</w:t>
      </w:r>
      <w:r>
        <w:rPr>
          <w:b w:val="0"/>
          <w:iCs/>
        </w:rPr>
        <w:t>e</w:t>
      </w:r>
      <w:r w:rsidRPr="00D05DF6">
        <w:rPr>
          <w:b w:val="0"/>
          <w:iCs/>
        </w:rPr>
        <w:t xml:space="preserve">st z niewykorzystanych środków pieniężnych na rachunku bieżącym budżetu, wynikających z rozliczenia dochodów i wydatków nimi finansowanych związanych ze szczególnymi zasadami wykonywania budżetu określonymi w odrębnych ustawach wynoszą 3.350.287,22 zł. </w:t>
      </w:r>
      <w:r w:rsidRPr="00D05DF6">
        <w:rPr>
          <w:b w:val="0"/>
        </w:rPr>
        <w:t>Wydatki budżetu gminy związane były z bieżącym funkcjonowaniem jednostek gminnych: szkół, przedszkola, jednostek OSP, Urzędu Gminy, GOPS, gospodarki komunalnej i innych zadań należących do kompetencji gminy jako zadania własne i zlecone. Wydatki były realizowane z zastosowaniem ustawy „Prawo zamówień publicznych”.</w:t>
      </w:r>
    </w:p>
    <w:p w:rsidR="008D30CA" w:rsidRPr="00D05DF6" w:rsidRDefault="008D30CA" w:rsidP="00B62C4A">
      <w:pPr>
        <w:pStyle w:val="Tekstpodstawowywcity"/>
        <w:tabs>
          <w:tab w:val="num" w:pos="720"/>
          <w:tab w:val="num" w:pos="928"/>
        </w:tabs>
        <w:jc w:val="both"/>
        <w:rPr>
          <w:b w:val="0"/>
          <w:szCs w:val="24"/>
        </w:rPr>
      </w:pPr>
    </w:p>
    <w:p w:rsidR="003A6FB5" w:rsidRPr="00D05DF6" w:rsidRDefault="003A6FB5" w:rsidP="00B62C4A">
      <w:pPr>
        <w:pStyle w:val="Tekstpodstawowywcity"/>
        <w:tabs>
          <w:tab w:val="num" w:pos="720"/>
          <w:tab w:val="num" w:pos="928"/>
        </w:tabs>
        <w:jc w:val="both"/>
        <w:rPr>
          <w:b w:val="0"/>
          <w:szCs w:val="24"/>
        </w:rPr>
      </w:pPr>
    </w:p>
    <w:p w:rsidR="00B62C4A" w:rsidRPr="00D05DF6" w:rsidRDefault="00B62C4A" w:rsidP="00B62C4A">
      <w:pPr>
        <w:spacing w:line="360" w:lineRule="auto"/>
        <w:jc w:val="both"/>
        <w:rPr>
          <w:szCs w:val="20"/>
          <w:u w:val="single"/>
        </w:rPr>
      </w:pPr>
      <w:r w:rsidRPr="00D05DF6">
        <w:rPr>
          <w:szCs w:val="20"/>
          <w:u w:val="single"/>
        </w:rPr>
        <w:t>Punk 2.</w:t>
      </w:r>
    </w:p>
    <w:p w:rsidR="003A6FB5" w:rsidRPr="00D05DF6" w:rsidRDefault="003A6FB5" w:rsidP="003A6FB5">
      <w:pPr>
        <w:spacing w:line="360" w:lineRule="auto"/>
        <w:jc w:val="both"/>
      </w:pPr>
      <w:r w:rsidRPr="00D05DF6">
        <w:t>Członkowie Komisji nie poruszyli innych spraw.</w:t>
      </w:r>
    </w:p>
    <w:p w:rsidR="00B62C4A" w:rsidRPr="00D05DF6" w:rsidRDefault="00B62C4A" w:rsidP="00B62C4A">
      <w:pPr>
        <w:spacing w:line="360" w:lineRule="auto"/>
        <w:jc w:val="both"/>
      </w:pPr>
    </w:p>
    <w:p w:rsidR="00B62C4A" w:rsidRPr="00D05DF6" w:rsidRDefault="00B62C4A" w:rsidP="00B62C4A">
      <w:pPr>
        <w:spacing w:line="360" w:lineRule="auto"/>
        <w:jc w:val="both"/>
      </w:pPr>
      <w:r w:rsidRPr="00D05DF6">
        <w:t>Na tym protokół zakończono.</w:t>
      </w:r>
    </w:p>
    <w:p w:rsidR="00832318" w:rsidRPr="00D05DF6" w:rsidRDefault="00832318" w:rsidP="00B62C4A">
      <w:pPr>
        <w:spacing w:line="360" w:lineRule="auto"/>
        <w:jc w:val="both"/>
      </w:pPr>
    </w:p>
    <w:p w:rsidR="00B62C4A" w:rsidRPr="00D05DF6" w:rsidRDefault="00B62C4A" w:rsidP="00B62C4A">
      <w:pPr>
        <w:spacing w:line="360" w:lineRule="auto"/>
        <w:jc w:val="both"/>
      </w:pPr>
      <w:r w:rsidRPr="00D05DF6">
        <w:t>Protokolant</w:t>
      </w:r>
      <w:r w:rsidRPr="00D05DF6">
        <w:tab/>
      </w:r>
      <w:r w:rsidRPr="00D05DF6">
        <w:tab/>
      </w:r>
      <w:r w:rsidRPr="00D05DF6">
        <w:tab/>
      </w:r>
      <w:r w:rsidRPr="00D05DF6">
        <w:tab/>
      </w:r>
      <w:r w:rsidRPr="00D05DF6">
        <w:tab/>
      </w:r>
      <w:r w:rsidRPr="00D05DF6">
        <w:tab/>
        <w:t xml:space="preserve">           Przewodniczący Komisji</w:t>
      </w:r>
    </w:p>
    <w:p w:rsidR="00B62C4A" w:rsidRPr="00D05DF6" w:rsidRDefault="00B62C4A" w:rsidP="00B62C4A">
      <w:pPr>
        <w:spacing w:line="360" w:lineRule="auto"/>
        <w:jc w:val="both"/>
      </w:pPr>
    </w:p>
    <w:p w:rsidR="00B62C4A" w:rsidRPr="00D05DF6" w:rsidRDefault="009A2191" w:rsidP="00B62C4A">
      <w:pPr>
        <w:spacing w:line="360" w:lineRule="auto"/>
        <w:jc w:val="both"/>
      </w:pPr>
      <w:r w:rsidRPr="00D05DF6">
        <w:t>Ewelina Grzegorzewska</w:t>
      </w:r>
      <w:r w:rsidR="004564CD" w:rsidRPr="00D05DF6">
        <w:t xml:space="preserve"> </w:t>
      </w:r>
      <w:r w:rsidR="00B62C4A" w:rsidRPr="00D05DF6">
        <w:tab/>
      </w:r>
      <w:r w:rsidR="00B62C4A" w:rsidRPr="00D05DF6">
        <w:tab/>
      </w:r>
      <w:r w:rsidR="00B62C4A" w:rsidRPr="00D05DF6">
        <w:tab/>
        <w:t xml:space="preserve">           </w:t>
      </w:r>
      <w:r w:rsidR="00B14867" w:rsidRPr="00D05DF6">
        <w:t xml:space="preserve">     </w:t>
      </w:r>
      <w:r w:rsidR="00B62C4A" w:rsidRPr="00D05DF6">
        <w:t xml:space="preserve"> Małgorzata Edyta Gawor-Szczepanik</w:t>
      </w:r>
    </w:p>
    <w:p w:rsidR="00DB7A4B" w:rsidRPr="00D05DF6" w:rsidRDefault="00DB7A4B" w:rsidP="00B62C4A">
      <w:pPr>
        <w:spacing w:line="360" w:lineRule="auto"/>
        <w:jc w:val="both"/>
      </w:pPr>
    </w:p>
    <w:p w:rsidR="00717463" w:rsidRDefault="00717463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717463" w:rsidRDefault="00717463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8D30CA" w:rsidRDefault="008D30CA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8D30CA" w:rsidRDefault="008D30CA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8D30CA" w:rsidRDefault="008D30CA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8D30CA" w:rsidRDefault="008D30CA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8D30CA" w:rsidRDefault="008D30CA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8D30CA" w:rsidRDefault="008D30CA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D05DF6" w:rsidRDefault="00D05DF6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D05DF6" w:rsidRDefault="00D05DF6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D05DF6" w:rsidRDefault="00D05DF6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D05DF6" w:rsidRDefault="00D05DF6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D05DF6" w:rsidRDefault="00D05DF6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D05DF6" w:rsidRDefault="00D05DF6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D05DF6" w:rsidRDefault="00D05DF6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D05DF6" w:rsidRDefault="00D05DF6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D05DF6" w:rsidRDefault="00D05DF6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D05DF6" w:rsidRDefault="00D05DF6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D05DF6" w:rsidRDefault="00D05DF6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D05DF6" w:rsidRDefault="00D05DF6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D05DF6" w:rsidRDefault="00D05DF6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D05DF6" w:rsidRDefault="00D05DF6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D05DF6" w:rsidRDefault="00D05DF6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D05DF6" w:rsidRDefault="00D05DF6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D05DF6" w:rsidRDefault="00D05DF6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D05DF6" w:rsidRDefault="00D05DF6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D05DF6" w:rsidRDefault="00D05DF6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8D30CA" w:rsidRDefault="008D30CA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  <w:bookmarkStart w:id="0" w:name="_GoBack"/>
      <w:bookmarkEnd w:id="0"/>
    </w:p>
    <w:sectPr w:rsidR="008D30CA" w:rsidSect="0071746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4DF"/>
    <w:multiLevelType w:val="singleLevel"/>
    <w:tmpl w:val="3A1CB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1" w15:restartNumberingAfterBreak="0">
    <w:nsid w:val="081E2409"/>
    <w:multiLevelType w:val="hybridMultilevel"/>
    <w:tmpl w:val="518CC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04FB1"/>
    <w:multiLevelType w:val="hybridMultilevel"/>
    <w:tmpl w:val="518CC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143E3"/>
    <w:multiLevelType w:val="hybridMultilevel"/>
    <w:tmpl w:val="518CC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4A"/>
    <w:rsid w:val="000878B6"/>
    <w:rsid w:val="00116911"/>
    <w:rsid w:val="0025465A"/>
    <w:rsid w:val="00331BB4"/>
    <w:rsid w:val="003A6FB5"/>
    <w:rsid w:val="004564CD"/>
    <w:rsid w:val="004F5A2E"/>
    <w:rsid w:val="00617F22"/>
    <w:rsid w:val="006854E6"/>
    <w:rsid w:val="00717463"/>
    <w:rsid w:val="00832318"/>
    <w:rsid w:val="008D30CA"/>
    <w:rsid w:val="008F2DED"/>
    <w:rsid w:val="009A2191"/>
    <w:rsid w:val="00B14867"/>
    <w:rsid w:val="00B62C4A"/>
    <w:rsid w:val="00BA36D1"/>
    <w:rsid w:val="00D05DF6"/>
    <w:rsid w:val="00DB7A4B"/>
    <w:rsid w:val="00FC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BD141-CF09-4778-94D0-B4094FC3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2C4A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62C4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62C4A"/>
    <w:pPr>
      <w:spacing w:line="360" w:lineRule="auto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2C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F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F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Jaczewska</dc:creator>
  <cp:keywords/>
  <dc:description/>
  <cp:lastModifiedBy>Ewelina Grzegorzewska</cp:lastModifiedBy>
  <cp:revision>3</cp:revision>
  <cp:lastPrinted>2019-02-01T07:01:00Z</cp:lastPrinted>
  <dcterms:created xsi:type="dcterms:W3CDTF">2022-08-03T09:55:00Z</dcterms:created>
  <dcterms:modified xsi:type="dcterms:W3CDTF">2022-08-03T09:55:00Z</dcterms:modified>
</cp:coreProperties>
</file>