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Stanisława Komudzińskiego</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W wyniku przeprowadzonego postępowania w trybie podstawowym , zgodnie z art. 275 ustawy z dnia 29 stycznia 2004 r. Prawo zamówień publicznych (Dz. U. poz. 2019 z późn. zm.)  – dalej „Pzp,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D00C182"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7B3320F0" w14:textId="77777777" w:rsidR="00A00DB0" w:rsidRDefault="009325FA" w:rsidP="0018378F">
      <w:pPr>
        <w:pStyle w:val="Bezodstpw"/>
        <w:rPr>
          <w:rFonts w:ascii="Times New Roman" w:hAnsi="Times New Roman" w:cs="Times New Roman"/>
          <w:sz w:val="24"/>
          <w:szCs w:val="24"/>
        </w:rPr>
      </w:pPr>
      <w:r w:rsidRPr="00E43391">
        <w:rPr>
          <w:rFonts w:ascii="Times New Roman" w:hAnsi="Times New Roman" w:cs="Times New Roman"/>
          <w:b/>
          <w:sz w:val="24"/>
          <w:szCs w:val="24"/>
        </w:rPr>
        <w:t xml:space="preserve">Przedmiotem umowy jest realizacja zadania </w:t>
      </w:r>
      <w:r w:rsidR="0018378F" w:rsidRPr="008E5853">
        <w:rPr>
          <w:rFonts w:ascii="Times New Roman" w:hAnsi="Times New Roman" w:cs="Times New Roman"/>
          <w:sz w:val="24"/>
          <w:szCs w:val="24"/>
        </w:rPr>
        <w:t>:</w:t>
      </w:r>
    </w:p>
    <w:p w14:paraId="24468681" w14:textId="07288347" w:rsidR="00F0287D" w:rsidRPr="00E43391" w:rsidRDefault="00A00DB0" w:rsidP="00D73242">
      <w:pPr>
        <w:pStyle w:val="Bezodstpw"/>
        <w:rPr>
          <w:rFonts w:ascii="Times New Roman" w:hAnsi="Times New Roman" w:cs="Times New Roman"/>
          <w:sz w:val="24"/>
          <w:szCs w:val="24"/>
        </w:rPr>
      </w:pPr>
      <w:r>
        <w:rPr>
          <w:rFonts w:ascii="Times New Roman" w:hAnsi="Times New Roman" w:cs="Times New Roman"/>
          <w:sz w:val="24"/>
          <w:szCs w:val="24"/>
        </w:rPr>
        <w:t>1.</w:t>
      </w:r>
      <w:r w:rsidR="0018378F" w:rsidRPr="008E5853">
        <w:rPr>
          <w:rFonts w:ascii="Times New Roman" w:hAnsi="Times New Roman" w:cs="Times New Roman"/>
          <w:sz w:val="24"/>
          <w:szCs w:val="24"/>
        </w:rPr>
        <w:t xml:space="preserve"> „</w:t>
      </w:r>
      <w:r w:rsidR="00A14C1A" w:rsidRPr="00A14C1A">
        <w:rPr>
          <w:rFonts w:ascii="Times New Roman" w:eastAsia="Arial" w:hAnsi="Times New Roman" w:cs="Times New Roman"/>
          <w:b/>
          <w:bCs/>
          <w:sz w:val="24"/>
          <w:szCs w:val="24"/>
          <w:lang w:eastAsia="pl-PL"/>
        </w:rPr>
        <w:t xml:space="preserve">Przebudowa dróg wewnętrznych w miejscowości </w:t>
      </w:r>
      <w:r w:rsidR="00755E56">
        <w:rPr>
          <w:rFonts w:ascii="Times New Roman" w:eastAsia="Arial" w:hAnsi="Times New Roman" w:cs="Times New Roman"/>
          <w:b/>
          <w:bCs/>
          <w:sz w:val="24"/>
          <w:szCs w:val="24"/>
          <w:lang w:eastAsia="pl-PL"/>
        </w:rPr>
        <w:t>Nojszew</w:t>
      </w:r>
    </w:p>
    <w:p w14:paraId="1215D0A9" w14:textId="77777777" w:rsidR="00D73242" w:rsidRDefault="00A00DB0" w:rsidP="00A00DB0">
      <w:pPr>
        <w:spacing w:after="547"/>
        <w:ind w:left="67" w:right="29"/>
        <w:rPr>
          <w:rFonts w:ascii="Times New Roman" w:hAnsi="Times New Roman" w:cs="Times New Roman"/>
          <w:b/>
          <w:sz w:val="24"/>
          <w:szCs w:val="24"/>
        </w:rPr>
      </w:pPr>
      <w:r>
        <w:rPr>
          <w:rFonts w:ascii="Times New Roman" w:hAnsi="Times New Roman" w:cs="Times New Roman"/>
          <w:sz w:val="24"/>
          <w:szCs w:val="24"/>
        </w:rPr>
        <w:t xml:space="preserve">    </w:t>
      </w:r>
      <w:r w:rsidRPr="00E43391">
        <w:rPr>
          <w:rFonts w:ascii="Times New Roman" w:hAnsi="Times New Roman" w:cs="Times New Roman"/>
          <w:sz w:val="24"/>
          <w:szCs w:val="24"/>
        </w:rPr>
        <w:t>Szczegółowy</w:t>
      </w:r>
      <w:r w:rsidR="009325FA" w:rsidRPr="00E43391">
        <w:rPr>
          <w:rFonts w:ascii="Times New Roman" w:hAnsi="Times New Roman" w:cs="Times New Roman"/>
          <w:sz w:val="24"/>
          <w:szCs w:val="24"/>
        </w:rPr>
        <w:t xml:space="preserve"> opis przedmiotu zamówienia zawiera </w:t>
      </w:r>
      <w:r w:rsidR="009325FA" w:rsidRPr="00E43391">
        <w:rPr>
          <w:rFonts w:ascii="Times New Roman" w:hAnsi="Times New Roman" w:cs="Times New Roman"/>
          <w:b/>
          <w:sz w:val="24"/>
          <w:szCs w:val="24"/>
        </w:rPr>
        <w:t>Załącznik A do SW</w:t>
      </w:r>
      <w:r>
        <w:rPr>
          <w:rFonts w:ascii="Times New Roman" w:hAnsi="Times New Roman" w:cs="Times New Roman"/>
          <w:b/>
          <w:sz w:val="24"/>
          <w:szCs w:val="24"/>
        </w:rPr>
        <w:t>Z</w:t>
      </w:r>
    </w:p>
    <w:p w14:paraId="12820D02" w14:textId="74198525" w:rsidR="00A00DB0" w:rsidRPr="00A00DB0" w:rsidRDefault="00A00DB0" w:rsidP="00A00DB0">
      <w:pPr>
        <w:spacing w:after="547"/>
        <w:ind w:left="67" w:right="29"/>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 </w:t>
      </w:r>
      <w:r w:rsidR="00D73242">
        <w:rPr>
          <w:rFonts w:ascii="Times New Roman" w:hAnsi="Times New Roman" w:cs="Times New Roman"/>
          <w:sz w:val="24"/>
          <w:szCs w:val="24"/>
        </w:rPr>
        <w:t>2.</w:t>
      </w:r>
      <w:r w:rsidRPr="00A00DB0">
        <w:rPr>
          <w:rFonts w:ascii="Times New Roman" w:eastAsiaTheme="minorHAnsi" w:hAnsi="Times New Roman" w:cs="Times New Roman"/>
          <w:b/>
          <w:bCs/>
          <w:color w:val="auto"/>
          <w:sz w:val="24"/>
          <w:szCs w:val="24"/>
          <w:lang w:eastAsia="en-US"/>
        </w:rPr>
        <w:t>Szczegółowy opis przedmiotu zamówienia stanowią: projekty budowlane, projekty wykonawcze , przedmiary robót oraz szczegółowe specyfikacje wykonania i odbioru robót będące załącznikami do SWZ</w:t>
      </w:r>
      <w:r w:rsidRPr="00A00DB0">
        <w:rPr>
          <w:rFonts w:ascii="Times New Roman" w:eastAsiaTheme="minorHAnsi" w:hAnsi="Times New Roman" w:cs="Times New Roman"/>
          <w:color w:val="auto"/>
          <w:sz w:val="24"/>
          <w:szCs w:val="24"/>
          <w:lang w:eastAsia="en-US"/>
        </w:rPr>
        <w:t>.</w:t>
      </w:r>
    </w:p>
    <w:p w14:paraId="577DCFC6" w14:textId="77777777" w:rsidR="001E2E4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3.</w:t>
      </w:r>
      <w:r w:rsidR="009325FA" w:rsidRPr="00E43391">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3C0E02" w14:textId="5EAABF68" w:rsidR="00F0287D" w:rsidRPr="00E43391" w:rsidRDefault="009325FA" w:rsidP="003A3F8A">
      <w:pPr>
        <w:ind w:left="0" w:right="114"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70BC0DCC" w14:textId="0D5DB30D"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4.</w:t>
      </w:r>
      <w:r w:rsidR="009325FA" w:rsidRPr="00E43391">
        <w:rPr>
          <w:rFonts w:ascii="Times New Roman" w:hAnsi="Times New Roman" w:cs="Times New Roman"/>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E2E41">
        <w:rPr>
          <w:rFonts w:ascii="Times New Roman" w:hAnsi="Times New Roman" w:cs="Times New Roman"/>
          <w:sz w:val="24"/>
          <w:szCs w:val="24"/>
        </w:rPr>
        <w:t>4</w:t>
      </w:r>
      <w:r w:rsidR="009325FA" w:rsidRPr="00E43391">
        <w:rPr>
          <w:rFonts w:ascii="Times New Roman" w:hAnsi="Times New Roman" w:cs="Times New Roman"/>
          <w:sz w:val="24"/>
          <w:szCs w:val="24"/>
        </w:rPr>
        <w:t xml:space="preserve"> niniejszej umowy. </w:t>
      </w:r>
    </w:p>
    <w:p w14:paraId="7BCFC54A" w14:textId="5CACB199"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5.</w:t>
      </w:r>
      <w:r w:rsidR="009325FA" w:rsidRPr="00E43391">
        <w:rPr>
          <w:rFonts w:ascii="Times New Roman" w:hAnsi="Times New Roman" w:cs="Times New Roman"/>
          <w:sz w:val="24"/>
          <w:szCs w:val="24"/>
        </w:rPr>
        <w:t xml:space="preserve">Zamawiający dopuszcza wprowadzenie zamiany materiałów i urządzeń przedstawionych w ofercie przetargowej pod warunkiem, że zmiany te będą korzystne dla Zamawiającego. </w:t>
      </w:r>
    </w:p>
    <w:p w14:paraId="6CD0A04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Będą to, przykładowo, okoliczności: </w:t>
      </w:r>
    </w:p>
    <w:p w14:paraId="1AA23331"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obniżenie kosztu ponoszonego przez Zamawiającego na eksploatację i konserwację wykonanego przedmiotu umowy; </w:t>
      </w:r>
    </w:p>
    <w:p w14:paraId="5B929F76"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poprawienie parametrów technicznych; </w:t>
      </w:r>
    </w:p>
    <w:p w14:paraId="22FC68B5"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wynikające z aktualizacji rozwiązań z uwagi na postęp technologiczny lub zmiany obowiązujących przepisów. </w:t>
      </w:r>
    </w:p>
    <w:p w14:paraId="48499E60" w14:textId="67E7A900" w:rsidR="00F0287D" w:rsidRPr="001E2E41" w:rsidRDefault="009325FA" w:rsidP="001E2E41">
      <w:pPr>
        <w:pStyle w:val="Bezodstpw"/>
        <w:rPr>
          <w:rFonts w:ascii="Times New Roman" w:hAnsi="Times New Roman" w:cs="Times New Roman"/>
          <w:sz w:val="24"/>
          <w:szCs w:val="24"/>
        </w:rPr>
      </w:pPr>
      <w:r w:rsidRPr="001E2E41">
        <w:rPr>
          <w:rFonts w:ascii="Times New Roman" w:hAnsi="Times New Roman" w:cs="Times New Roman"/>
          <w:sz w:val="24"/>
          <w:szCs w:val="24"/>
        </w:rPr>
        <w:t xml:space="preserve">Dodatkowo możliwa jest zmiana producenta poszczególnych materiałów i urządzeń przedstawionych w ofercie przetargowej pod warunkiem, że zmiana ta nie spowoduje obniżenia parametrów tych materiałów lub urządzeń. </w:t>
      </w:r>
    </w:p>
    <w:p w14:paraId="3D4B437C" w14:textId="77777777" w:rsidR="001E2E41" w:rsidRPr="001E2E41" w:rsidRDefault="001E2E41" w:rsidP="001E2E41">
      <w:pPr>
        <w:pStyle w:val="Bezodstpw"/>
        <w:rPr>
          <w:rFonts w:ascii="Times New Roman" w:hAnsi="Times New Roman" w:cs="Times New Roman"/>
          <w:sz w:val="24"/>
          <w:szCs w:val="24"/>
        </w:rPr>
      </w:pPr>
    </w:p>
    <w:p w14:paraId="0087694E" w14:textId="77777777" w:rsidR="001E2E41"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6</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Zmiany, o których mowa w ust. 3, 4 i 5 niniejszego paragrafu muszą być każdorazowo zatwierdzone przez Zamawiającego w porozumieniu z projektantem – w przypadku wystąpienia projektanta. </w:t>
      </w:r>
    </w:p>
    <w:p w14:paraId="7ECC5C9A" w14:textId="02AEA1F2" w:rsidR="00F0287D" w:rsidRPr="00E43391" w:rsidRDefault="009325FA" w:rsidP="001E2E41">
      <w:pPr>
        <w:pStyle w:val="Bezodstpw"/>
      </w:pPr>
      <w:r w:rsidRPr="00E43391">
        <w:t xml:space="preserve"> </w:t>
      </w:r>
    </w:p>
    <w:p w14:paraId="65241C83" w14:textId="65DF8524" w:rsidR="00F0287D"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7</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Zamiany, o których mowa w ust. 3 i 5 niniejszego paragrafu nie spowodują wzrostu ceny wykonania przedmiotu umowy, o której mowa w § 2 ust. 1 niniejszej umowy.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49093E7A" w:rsidR="00F0287D" w:rsidRPr="00E43391" w:rsidRDefault="001E2E41"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66D80D" w14:textId="77777777" w:rsidR="00F0287D" w:rsidRPr="00E43391" w:rsidRDefault="009325FA">
      <w:pPr>
        <w:ind w:left="-3" w:right="110" w:firstLine="0"/>
        <w:rPr>
          <w:rFonts w:ascii="Times New Roman" w:hAnsi="Times New Roman" w:cs="Times New Roman"/>
          <w:sz w:val="24"/>
          <w:szCs w:val="24"/>
        </w:rPr>
      </w:pPr>
      <w:r w:rsidRPr="00E43391">
        <w:rPr>
          <w:rFonts w:ascii="Times New Roman" w:hAnsi="Times New Roman" w:cs="Times New Roman"/>
          <w:sz w:val="24"/>
          <w:szCs w:val="24"/>
        </w:rPr>
        <w:t xml:space="preserve">a) </w:t>
      </w:r>
      <w:r w:rsidRPr="00E43391">
        <w:rPr>
          <w:rFonts w:ascii="Times New Roman" w:hAnsi="Times New Roman" w:cs="Times New Roman"/>
          <w:b/>
          <w:sz w:val="24"/>
          <w:szCs w:val="24"/>
        </w:rPr>
        <w:t xml:space="preserve">kosztorysu z podziałem na poszczególne elementy, </w:t>
      </w:r>
      <w:r w:rsidRPr="00E43391">
        <w:rPr>
          <w:rFonts w:ascii="Times New Roman" w:hAnsi="Times New Roman" w:cs="Times New Roman"/>
          <w:sz w:val="24"/>
          <w:szCs w:val="24"/>
        </w:rPr>
        <w:t xml:space="preserve">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w:t>
      </w:r>
    </w:p>
    <w:p w14:paraId="547B2949"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odstąpienia od umowy, a więc w sytuacji uregulowanej w § 14 umowy. </w:t>
      </w:r>
    </w:p>
    <w:p w14:paraId="13EBC910"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-rozliczania „dodatkowych robót budowlanych” wykraczających poza określenie przedmiotu zamówienia podstawowego w sytuacji, gdy umowa zostanie zmieniona (aneksowana) na podstawie art. 455 ust. 1 pkt 3 Pzp albo art. 455 ust. 2 Pzp. Szczegółowo zostało to opisane w § 3 niniejszej umowy. </w:t>
      </w:r>
    </w:p>
    <w:p w14:paraId="578D21BC"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zamiennych określonych w § 1 ust. 3 niniejszej umowy. </w:t>
      </w:r>
    </w:p>
    <w:p w14:paraId="5C54089B" w14:textId="12E05175"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zaniechanych określonych w § </w:t>
      </w:r>
      <w:r w:rsidR="003A3F8A">
        <w:rPr>
          <w:rFonts w:ascii="Times New Roman" w:hAnsi="Times New Roman" w:cs="Times New Roman"/>
          <w:sz w:val="24"/>
          <w:szCs w:val="24"/>
        </w:rPr>
        <w:t>1</w:t>
      </w:r>
      <w:r w:rsidRPr="00E43391">
        <w:rPr>
          <w:rFonts w:ascii="Times New Roman" w:hAnsi="Times New Roman" w:cs="Times New Roman"/>
          <w:sz w:val="24"/>
          <w:szCs w:val="24"/>
        </w:rPr>
        <w:t xml:space="preserve"> ust. 4 niniejszej umowy. </w:t>
      </w:r>
    </w:p>
    <w:p w14:paraId="1EDAFDF3"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określenia środków trwałych. </w:t>
      </w:r>
    </w:p>
    <w:p w14:paraId="524D0C5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E08215"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 </w:t>
      </w:r>
      <w:r w:rsidRPr="00E43391">
        <w:rPr>
          <w:rFonts w:ascii="Times New Roman" w:hAnsi="Times New Roman" w:cs="Times New Roman"/>
          <w:b/>
          <w:sz w:val="24"/>
          <w:szCs w:val="24"/>
        </w:rPr>
        <w:t>harmonogramu rzeczowo – terminowo – finansowego</w:t>
      </w:r>
      <w:r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27686C60" w14:textId="77777777" w:rsidR="00D73242" w:rsidRPr="00D73242" w:rsidRDefault="009325FA" w:rsidP="00D73242">
      <w:pPr>
        <w:spacing w:after="120" w:line="264" w:lineRule="auto"/>
        <w:ind w:firstLine="708"/>
        <w:rPr>
          <w:rFonts w:ascii="Times New Roman" w:eastAsiaTheme="minorEastAsia" w:hAnsi="Times New Roman" w:cs="Times New Roman"/>
          <w:b/>
          <w:bCs/>
          <w:noProof/>
          <w:color w:val="auto"/>
          <w:sz w:val="16"/>
          <w:szCs w:val="16"/>
        </w:rPr>
      </w:pPr>
      <w:r w:rsidRPr="00E43391">
        <w:rPr>
          <w:rFonts w:ascii="Times New Roman" w:hAnsi="Times New Roman" w:cs="Times New Roman"/>
          <w:b/>
          <w:sz w:val="24"/>
          <w:szCs w:val="24"/>
        </w:rPr>
        <w:t xml:space="preserve"> </w:t>
      </w:r>
      <w:r w:rsidR="00D73242" w:rsidRPr="00D73242">
        <w:rPr>
          <w:rFonts w:ascii="Times New Roman" w:eastAsiaTheme="minorEastAsia" w:hAnsi="Times New Roman" w:cs="Times New Roman"/>
          <w:b/>
          <w:bCs/>
          <w:noProof/>
          <w:color w:val="auto"/>
          <w:sz w:val="16"/>
          <w:szCs w:val="16"/>
        </w:rPr>
        <w:t xml:space="preserve">NETTO:………………………………...zł </w:t>
      </w:r>
    </w:p>
    <w:p w14:paraId="6C126F58"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w:t>
      </w:r>
    </w:p>
    <w:p w14:paraId="1A468652"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podatek VAT: ………………………… zł </w:t>
      </w:r>
    </w:p>
    <w:p w14:paraId="1E9BBB4D"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                                    </w:t>
      </w:r>
    </w:p>
    <w:p w14:paraId="576D45B3"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BRUTTO:………………………………zł</w:t>
      </w:r>
    </w:p>
    <w:p w14:paraId="1617BDDF"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(słownie: ………………………………………………………………………..………………………………………………….).</w:t>
      </w:r>
    </w:p>
    <w:p w14:paraId="1022E5E2" w14:textId="27DBBF52" w:rsidR="00F0287D" w:rsidRPr="00E43391" w:rsidRDefault="00F0287D">
      <w:pPr>
        <w:spacing w:after="17" w:line="259" w:lineRule="auto"/>
        <w:ind w:left="0" w:right="0" w:firstLine="0"/>
        <w:jc w:val="left"/>
        <w:rPr>
          <w:rFonts w:ascii="Times New Roman" w:hAnsi="Times New Roman" w:cs="Times New Roman"/>
          <w:sz w:val="24"/>
          <w:szCs w:val="24"/>
        </w:rPr>
      </w:pPr>
    </w:p>
    <w:p w14:paraId="6E185356" w14:textId="77777777" w:rsidR="0018378F" w:rsidRPr="00674569" w:rsidRDefault="0018378F" w:rsidP="0018378F">
      <w:pPr>
        <w:ind w:left="720"/>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57547F51"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koszty tymczasowej organizacji ruchu na czas prowadzenia robót oraz koszty docelowej organizacji ruchu</w:t>
      </w:r>
      <w:r w:rsidR="00A747B8">
        <w:rPr>
          <w:rFonts w:ascii="Times New Roman" w:hAnsi="Times New Roman" w:cs="Times New Roman"/>
          <w:sz w:val="24"/>
          <w:szCs w:val="24"/>
        </w:rPr>
        <w:t>( jeżeli jest wymagana)</w:t>
      </w:r>
      <w:r w:rsidRPr="00E43391">
        <w:rPr>
          <w:rFonts w:ascii="Times New Roman" w:hAnsi="Times New Roman" w:cs="Times New Roman"/>
          <w:sz w:val="24"/>
          <w:szCs w:val="24"/>
        </w:rPr>
        <w:t xml:space="preserve">  </w:t>
      </w:r>
    </w:p>
    <w:p w14:paraId="60D0E51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4779A5" w:rsidRDefault="009325FA" w:rsidP="004779A5">
      <w:pPr>
        <w:pStyle w:val="Akapitzlist"/>
        <w:numPr>
          <w:ilvl w:val="0"/>
          <w:numId w:val="66"/>
        </w:numPr>
        <w:ind w:right="2"/>
        <w:rPr>
          <w:rFonts w:ascii="Times New Roman" w:hAnsi="Times New Roman" w:cs="Times New Roman"/>
          <w:sz w:val="24"/>
          <w:szCs w:val="24"/>
        </w:rPr>
      </w:pPr>
      <w:r w:rsidRPr="004779A5">
        <w:rPr>
          <w:rFonts w:ascii="Times New Roman" w:hAnsi="Times New Roman" w:cs="Times New Roman"/>
          <w:sz w:val="24"/>
          <w:szCs w:val="24"/>
        </w:rPr>
        <w:t xml:space="preserve">kwalifikowanych jako środki trwałe,  </w:t>
      </w:r>
    </w:p>
    <w:p w14:paraId="23CD4AE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22FB2F3E" w14:textId="77777777" w:rsidR="004779A5"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p>
    <w:p w14:paraId="5C89E6C6" w14:textId="347FE6EF"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 cła, akcyzy i inne podatki należne za robociznę, materiały i sprzęt,  </w:t>
      </w:r>
    </w:p>
    <w:p w14:paraId="5EB1880B" w14:textId="057D8BD1" w:rsidR="004779A5"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sporządzania uzupełniającej dokumentacji przewidzianej w specyfikacjach technicznych, rysunków powykonawczych lub nanoszenia wykonanych robót na rysunki wykonawcze, </w:t>
      </w:r>
    </w:p>
    <w:p w14:paraId="316724DB" w14:textId="7067B056" w:rsidR="00F0287D"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wykonania opracowań wynikających z dyspozycji SWZ;  </w:t>
      </w:r>
    </w:p>
    <w:p w14:paraId="5CFDA0C0"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4BF8F4AE"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65C61539"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i 5 niniejszego paragrafu. </w:t>
      </w:r>
    </w:p>
    <w:p w14:paraId="3931D434"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W 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E43391">
        <w:rPr>
          <w:rFonts w:ascii="Times New Roman" w:hAnsi="Times New Roman" w:cs="Times New Roman"/>
          <w:b/>
          <w:sz w:val="24"/>
          <w:szCs w:val="24"/>
        </w:rPr>
        <w:t xml:space="preserve">  </w:t>
      </w:r>
    </w:p>
    <w:p w14:paraId="47A6945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1F427801" w14:textId="77777777"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1) przenosi na Zamawiającego autorskie prawa majątkowe do dokumentacji powykonawczej.  2) przenosi na Zamawiającego prawo zezwalania na dokonywanie opracowań, korzystanie z opracowań oraz na rozporządzanie tymi opracowaniami, tj. przenosi na Zamawiającego autorskie prawo zależne do dokumentacji powykonawczej.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do niewykonywania swoich praw osobistych do dokumentacji powykonawczej.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późn.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77777777" w:rsidR="00F0287D" w:rsidRPr="00E43391"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EBE1BA4"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0E3747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CD72C1"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w:t>
      </w:r>
      <w:r w:rsidRPr="00E43391">
        <w:rPr>
          <w:rFonts w:ascii="Times New Roman" w:hAnsi="Times New Roman" w:cs="Times New Roman"/>
          <w:sz w:val="24"/>
          <w:szCs w:val="24"/>
        </w:rPr>
        <w:lastRenderedPageBreak/>
        <w:t xml:space="preserve">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59B84528" w14:textId="77777777" w:rsidR="00F0287D" w:rsidRPr="00E43391" w:rsidRDefault="009325FA">
      <w:pPr>
        <w:spacing w:after="4"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41F0DE"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 </w:t>
      </w:r>
    </w:p>
    <w:p w14:paraId="35C22640" w14:textId="77777777" w:rsidR="00F0287D" w:rsidRPr="00E43391" w:rsidRDefault="009325FA">
      <w:pPr>
        <w:spacing w:after="16"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424887"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Tryb postępowania przy zatwierdzaniu dodatkowych robót budowlanych: </w:t>
      </w:r>
    </w:p>
    <w:p w14:paraId="2DE556BC"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zgłosi Inspektorowi nadzoru inwestorskiego konieczność wykonania dodatkowych robót budowlanych.  </w:t>
      </w:r>
    </w:p>
    <w:p w14:paraId="523D2F28"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wspólnie z Inspektorem Nadzoru Inwestorskiego spiszą protokół konieczności, którego wzór w formie elektronicznej i zgodnie z obowiązującym w tut. Urzędzie drukiem Zamawiający przekaże Wykonawcy w przypadku wystąpienia tych robót, </w:t>
      </w:r>
    </w:p>
    <w:p w14:paraId="1046E89A"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Do protokołu konieczności Wykonawca sporządzi kosztorys, </w:t>
      </w:r>
    </w:p>
    <w:p w14:paraId="0B5611F9"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Protokół konieczności wraz z kosztorysem, sprawdzonym przez Inspektora Nadzoru Inwestorskiego, podlega zatwierdzeniu przez Zamawiającego. Po zatwierdzeniu protokół ten stanowi podstawę do rozpoczęcia robót przez Wykonawcę.  </w:t>
      </w:r>
    </w:p>
    <w:p w14:paraId="7FFC2F8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E8FAF" w14:textId="73FAA3BF" w:rsidR="00F0287D" w:rsidRPr="00A747B8" w:rsidRDefault="009325FA" w:rsidP="00A747B8">
      <w:pPr>
        <w:numPr>
          <w:ilvl w:val="1"/>
          <w:numId w:val="14"/>
        </w:numPr>
        <w:ind w:left="283" w:right="2" w:firstLine="0"/>
        <w:rPr>
          <w:rFonts w:ascii="Times New Roman" w:hAnsi="Times New Roman" w:cs="Times New Roman"/>
          <w:sz w:val="24"/>
          <w:szCs w:val="24"/>
        </w:rPr>
      </w:pPr>
      <w:r w:rsidRPr="00A747B8">
        <w:rPr>
          <w:rFonts w:ascii="Times New Roman" w:hAnsi="Times New Roman" w:cs="Times New Roman"/>
          <w:sz w:val="24"/>
          <w:szCs w:val="24"/>
        </w:rPr>
        <w:t xml:space="preserve">Sposób wyliczenia kosztów „dodatkowych robót budowlanych” o których mowa w niniejszym paragrafie, zostaną obliczone w oparciu o następujące założenia: </w:t>
      </w:r>
    </w:p>
    <w:p w14:paraId="26AAD4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29ED8B4"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ceny jednostkowe robót będą przyjmowane z kosztorysu, o którym mowa w § 1 ust. 8 lit. a niniejszej umowy, a ilości wykonanych w tym okresie robót – z książki obmiaru. Zamawiający zastrzega sobie możliwość negocjacji; </w:t>
      </w:r>
    </w:p>
    <w:p w14:paraId="22EC2AC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30D02B"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 </w:t>
      </w:r>
    </w:p>
    <w:p w14:paraId="40AEF49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EA7431"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477830C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ceny czynników produkcji (R, M, S, Ko, Z) zostaną przyjęte z kosztorysów opracowanych przez Wykonawcę metodą kalkulacji szczegółowej. Zamawiający zastrzega sobie możliwość negocjacji; </w:t>
      </w:r>
    </w:p>
    <w:p w14:paraId="68F405E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925C6E"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nie będzie możliwe rozliczenie danej roboty w oparciu o zapisy w podpunkcie „1”, brakujące ceny czynników produkcji zostaną przyjęte z zeszytów SEKOCENBUD (jako średnie) za okres ich wbudowania. Zamawiający zastrzega sobie możliwość negocjacji; </w:t>
      </w:r>
    </w:p>
    <w:p w14:paraId="2DF0E40B"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D694C0C"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 </w:t>
      </w:r>
    </w:p>
    <w:p w14:paraId="1B9717DE"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D1C79B2" w14:textId="5D4FEF90" w:rsidR="00F0287D" w:rsidRPr="00A747B8" w:rsidRDefault="009325FA" w:rsidP="00A747B8">
      <w:pPr>
        <w:numPr>
          <w:ilvl w:val="0"/>
          <w:numId w:val="16"/>
        </w:numPr>
        <w:ind w:left="142" w:right="2" w:firstLine="0"/>
        <w:rPr>
          <w:rFonts w:ascii="Times New Roman" w:hAnsi="Times New Roman" w:cs="Times New Roman"/>
          <w:sz w:val="24"/>
          <w:szCs w:val="24"/>
        </w:rPr>
      </w:pPr>
      <w:r w:rsidRPr="00A747B8">
        <w:rPr>
          <w:rFonts w:ascii="Times New Roman" w:hAnsi="Times New Roman" w:cs="Times New Roman"/>
          <w:sz w:val="24"/>
          <w:szCs w:val="24"/>
        </w:rPr>
        <w:t xml:space="preserve">Wynagrodzenie za wykonanie dodatkowych robót budowlanych będzie płatne jednorazowo i zostanie ujęte w fakturze końcowej opisanej § 4 ust. 4 niniejszej umowy. </w:t>
      </w:r>
    </w:p>
    <w:p w14:paraId="38755C09"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4 Rozliczenie </w:t>
      </w:r>
    </w:p>
    <w:p w14:paraId="547FC2FE" w14:textId="5139D828" w:rsidR="00F0287D" w:rsidRPr="00E43391" w:rsidRDefault="00F0287D">
      <w:pPr>
        <w:spacing w:after="0" w:line="259" w:lineRule="auto"/>
        <w:ind w:left="0" w:right="0" w:firstLine="0"/>
        <w:jc w:val="left"/>
        <w:rPr>
          <w:rFonts w:ascii="Times New Roman" w:hAnsi="Times New Roman" w:cs="Times New Roman"/>
          <w:sz w:val="24"/>
          <w:szCs w:val="24"/>
        </w:rPr>
      </w:pP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D102ED" w14:textId="40B5560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C40AEB">
        <w:rPr>
          <w:rFonts w:ascii="Times New Roman" w:hAnsi="Times New Roman" w:cs="Times New Roman"/>
          <w:sz w:val="24"/>
          <w:szCs w:val="24"/>
        </w:rPr>
        <w:t>R</w:t>
      </w:r>
      <w:r w:rsidRPr="00E43391">
        <w:rPr>
          <w:rFonts w:ascii="Times New Roman" w:hAnsi="Times New Roman" w:cs="Times New Roman"/>
          <w:sz w:val="24"/>
          <w:szCs w:val="24"/>
        </w:rPr>
        <w:t>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116A320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20D76EE"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Kary umowne, ustalone w oparciu o zapisy zamieszczone w § 15 umowy będą potrącane z faktur Wykonawcy. Kary będą potrącane automatycznie bez uzyskiwania zgody Wykonawcy. </w:t>
      </w:r>
    </w:p>
    <w:p w14:paraId="49985A2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C6A3B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w:t>
      </w:r>
      <w:r w:rsidRPr="00E43391">
        <w:rPr>
          <w:rFonts w:ascii="Times New Roman" w:hAnsi="Times New Roman" w:cs="Times New Roman"/>
          <w:sz w:val="24"/>
          <w:szCs w:val="24"/>
        </w:rPr>
        <w:lastRenderedPageBreak/>
        <w:t xml:space="preserve">dostawy lub usługi itp. musi odbywać się zgodnie z przepisami Pzp,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w:t>
      </w:r>
      <w:r w:rsidRPr="00E43391">
        <w:rPr>
          <w:rFonts w:ascii="Times New Roman" w:hAnsi="Times New Roman" w:cs="Times New Roman"/>
          <w:sz w:val="24"/>
          <w:szCs w:val="24"/>
        </w:rPr>
        <w:lastRenderedPageBreak/>
        <w:t xml:space="preserve">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0F99A1F0"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 </w:t>
      </w:r>
      <w:r w:rsidR="00756D73">
        <w:rPr>
          <w:rFonts w:ascii="Times New Roman" w:hAnsi="Times New Roman" w:cs="Times New Roman"/>
          <w:b/>
          <w:sz w:val="24"/>
          <w:szCs w:val="24"/>
        </w:rPr>
        <w:t>3</w:t>
      </w:r>
      <w:r w:rsidRPr="00E43391">
        <w:rPr>
          <w:rFonts w:ascii="Times New Roman" w:hAnsi="Times New Roman" w:cs="Times New Roman"/>
          <w:b/>
          <w:sz w:val="24"/>
          <w:szCs w:val="24"/>
        </w:rPr>
        <w:t xml:space="preserve"> miesi</w:t>
      </w:r>
      <w:r w:rsidR="00756D73">
        <w:rPr>
          <w:rFonts w:ascii="Times New Roman" w:hAnsi="Times New Roman" w:cs="Times New Roman"/>
          <w:b/>
          <w:sz w:val="24"/>
          <w:szCs w:val="24"/>
        </w:rPr>
        <w:t>ące</w:t>
      </w:r>
      <w:r w:rsidRPr="00E43391">
        <w:rPr>
          <w:rFonts w:ascii="Times New Roman" w:hAnsi="Times New Roman" w:cs="Times New Roman"/>
          <w:b/>
          <w:sz w:val="24"/>
          <w:szCs w:val="24"/>
        </w:rPr>
        <w:t xml:space="preserve">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5050E4" w14:textId="2D86F80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8b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4C3C8798"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zawarcia aneksu do niniejszej umowy na podstawie art. 455 ust. 1 pkt 3 Pzp albo art. 455 ust. 2 Pzp,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530851CE"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Opóźnienia, o których mowa w ust. 4 muszą być odnotowane w dzienniku budowy</w:t>
      </w:r>
      <w:r w:rsidR="001C64AC">
        <w:rPr>
          <w:rFonts w:ascii="Times New Roman" w:hAnsi="Times New Roman" w:cs="Times New Roman"/>
          <w:sz w:val="24"/>
          <w:szCs w:val="24"/>
        </w:rPr>
        <w:t>( jeżeli jest prowadzony)</w:t>
      </w:r>
      <w:r w:rsidRPr="00E43391">
        <w:rPr>
          <w:rFonts w:ascii="Times New Roman" w:hAnsi="Times New Roman" w:cs="Times New Roman"/>
          <w:sz w:val="24"/>
          <w:szCs w:val="24"/>
        </w:rPr>
        <w:t xml:space="preserve">,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C6620A" w14:textId="08D31035" w:rsidR="00F0287D" w:rsidRPr="00756D73" w:rsidRDefault="009325FA" w:rsidP="00756D73">
      <w:pPr>
        <w:numPr>
          <w:ilvl w:val="0"/>
          <w:numId w:val="23"/>
        </w:numPr>
        <w:ind w:right="117" w:firstLine="0"/>
        <w:rPr>
          <w:rFonts w:ascii="Times New Roman" w:hAnsi="Times New Roman" w:cs="Times New Roman"/>
          <w:sz w:val="24"/>
          <w:szCs w:val="24"/>
        </w:rPr>
      </w:pPr>
      <w:r w:rsidRPr="00756D73">
        <w:rPr>
          <w:rFonts w:ascii="Times New Roman" w:hAnsi="Times New Roman" w:cs="Times New Roman"/>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i/lub nadzór autorski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12C7A84C" w14:textId="67FD67E4" w:rsidR="00F0287D" w:rsidRPr="00E43391" w:rsidRDefault="009325FA" w:rsidP="004D2396">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ustanawia </w:t>
      </w:r>
      <w:r w:rsidR="004D2396">
        <w:rPr>
          <w:rFonts w:ascii="Times New Roman" w:hAnsi="Times New Roman" w:cs="Times New Roman"/>
          <w:sz w:val="24"/>
          <w:szCs w:val="24"/>
        </w:rPr>
        <w:t xml:space="preserve">lub może ustanowić </w:t>
      </w:r>
      <w:r w:rsidRPr="00E43391">
        <w:rPr>
          <w:rFonts w:ascii="Times New Roman" w:hAnsi="Times New Roman" w:cs="Times New Roman"/>
          <w:sz w:val="24"/>
          <w:szCs w:val="24"/>
        </w:rPr>
        <w:t>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posiadającego uprawnienia do kierowania robotami budowlanymi</w:t>
      </w:r>
      <w:r w:rsidR="004D2396">
        <w:rPr>
          <w:rFonts w:ascii="Times New Roman" w:hAnsi="Times New Roman" w:cs="Times New Roman"/>
          <w:sz w:val="24"/>
          <w:szCs w:val="24"/>
        </w:rPr>
        <w:t>.</w:t>
      </w:r>
    </w:p>
    <w:p w14:paraId="2530D2EE" w14:textId="7F87737C" w:rsidR="00F0287D" w:rsidRPr="00E43391" w:rsidRDefault="00F0287D">
      <w:pPr>
        <w:spacing w:after="12" w:line="259" w:lineRule="auto"/>
        <w:ind w:left="62" w:right="0" w:firstLine="0"/>
        <w:jc w:val="center"/>
        <w:rPr>
          <w:rFonts w:ascii="Times New Roman" w:hAnsi="Times New Roman" w:cs="Times New Roman"/>
          <w:sz w:val="24"/>
          <w:szCs w:val="24"/>
        </w:rPr>
      </w:pPr>
    </w:p>
    <w:p w14:paraId="7E61FF30" w14:textId="77777777" w:rsidR="004D2396"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9 </w:t>
      </w:r>
    </w:p>
    <w:p w14:paraId="5D18AB9B" w14:textId="24A58EBF"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inspektora nadzoru inwestorskiego. Zakres uprawnień inspektora nadzoru inwestorskiego wynika z zapisów art. 25 i 26 ustawy Prawo Budowlane (t.j. Dz. U. z 2020 r. poz. 1333 z późn.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w:t>
      </w:r>
      <w:r w:rsidRPr="00E43391">
        <w:rPr>
          <w:rFonts w:ascii="Times New Roman" w:hAnsi="Times New Roman" w:cs="Times New Roman"/>
          <w:sz w:val="24"/>
          <w:szCs w:val="24"/>
        </w:rPr>
        <w:lastRenderedPageBreak/>
        <w:t xml:space="preserve">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5852DF" w14:textId="16FB301D" w:rsidR="00F0287D" w:rsidRPr="00756D73" w:rsidRDefault="009325FA" w:rsidP="00756D73">
      <w:pPr>
        <w:numPr>
          <w:ilvl w:val="0"/>
          <w:numId w:val="29"/>
        </w:numPr>
        <w:ind w:left="295" w:right="2" w:firstLine="0"/>
        <w:rPr>
          <w:rFonts w:ascii="Times New Roman" w:hAnsi="Times New Roman" w:cs="Times New Roman"/>
          <w:sz w:val="24"/>
          <w:szCs w:val="24"/>
        </w:rPr>
      </w:pPr>
      <w:r w:rsidRPr="00756D73">
        <w:rPr>
          <w:rFonts w:ascii="Times New Roman" w:hAnsi="Times New Roman" w:cs="Times New Roman"/>
          <w:sz w:val="24"/>
          <w:szCs w:val="24"/>
        </w:rPr>
        <w:t>Wykonawca jako wytwórca odpadów (art. 3 ust.1 pkt.32 ustawy o odpadach (t.j. Dz. U. z 2020 r. poz. 797 z późn. zm.) powstałych w wyniku realizacji robót zobowiązany jest do przetransportowanie na miejsce</w:t>
      </w:r>
      <w:r w:rsidRPr="00756D73">
        <w:rPr>
          <w:rFonts w:ascii="Times New Roman" w:hAnsi="Times New Roman" w:cs="Times New Roman"/>
          <w:b/>
          <w:sz w:val="24"/>
          <w:szCs w:val="24"/>
        </w:rPr>
        <w:t xml:space="preserve"> </w:t>
      </w:r>
      <w:r w:rsidRPr="00756D73">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późn.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w:t>
      </w:r>
      <w:r w:rsidRPr="00E43391">
        <w:rPr>
          <w:rFonts w:ascii="Times New Roman" w:hAnsi="Times New Roman" w:cs="Times New Roman"/>
          <w:sz w:val="24"/>
          <w:szCs w:val="24"/>
        </w:rPr>
        <w:lastRenderedPageBreak/>
        <w:t xml:space="preserve">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097C34CE"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4579CED0" w14:textId="77777777" w:rsidR="004D2396" w:rsidRDefault="004D2396" w:rsidP="00134E43">
      <w:pPr>
        <w:ind w:left="0" w:right="2" w:firstLine="0"/>
        <w:jc w:val="center"/>
        <w:rPr>
          <w:rFonts w:ascii="Times New Roman" w:hAnsi="Times New Roman" w:cs="Times New Roman"/>
          <w:b/>
          <w:bCs/>
          <w:sz w:val="24"/>
          <w:szCs w:val="24"/>
        </w:rPr>
      </w:pPr>
    </w:p>
    <w:p w14:paraId="2A746046" w14:textId="1087D16C"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r w:rsidRPr="00F21B76">
        <w:rPr>
          <w:rFonts w:ascii="Times New Roman" w:hAnsi="Times New Roman" w:cs="Times New Roman"/>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0" w:name="_Hlk64030597"/>
      <w:r w:rsidRPr="00E43391">
        <w:rPr>
          <w:rFonts w:ascii="Times New Roman" w:hAnsi="Times New Roman" w:cs="Times New Roman"/>
          <w:sz w:val="24"/>
          <w:szCs w:val="24"/>
        </w:rPr>
        <w:t>12 Odbiory robót</w:t>
      </w:r>
      <w:bookmarkEnd w:id="0"/>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B861CF" w14:textId="6C764585" w:rsidR="00F0287D" w:rsidRPr="00EC0AD3" w:rsidRDefault="009325FA" w:rsidP="00EC0AD3">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t>
      </w:r>
      <w:r w:rsidR="004D2396">
        <w:rPr>
          <w:rFonts w:ascii="Times New Roman" w:hAnsi="Times New Roman" w:cs="Times New Roman"/>
          <w:sz w:val="24"/>
          <w:szCs w:val="24"/>
        </w:rPr>
        <w:t xml:space="preserve">wykonawcy </w:t>
      </w:r>
      <w:r w:rsidRPr="00E43391">
        <w:rPr>
          <w:rFonts w:ascii="Times New Roman" w:hAnsi="Times New Roman" w:cs="Times New Roman"/>
          <w:sz w:val="24"/>
          <w:szCs w:val="24"/>
        </w:rPr>
        <w:t xml:space="preserve">, w ciągu 7 dni od daty zgłoszenia. </w:t>
      </w: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5CDEED" w14:textId="31924DDE"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Wraz ze zgłoszeniem do odbioru końcowego Wykonawca przekaże (w 3 egzemplarzach) Zamawiającemu, w szczególności następujące dokumenty: </w:t>
      </w:r>
    </w:p>
    <w:p w14:paraId="5E27174C" w14:textId="1BDE04C6" w:rsidR="00F0287D" w:rsidRPr="00E43391" w:rsidRDefault="00F0287D" w:rsidP="004D2396">
      <w:pPr>
        <w:ind w:right="2"/>
        <w:rPr>
          <w:rFonts w:ascii="Times New Roman" w:hAnsi="Times New Roman" w:cs="Times New Roman"/>
          <w:sz w:val="24"/>
          <w:szCs w:val="24"/>
        </w:rPr>
      </w:pPr>
    </w:p>
    <w:p w14:paraId="1CB5AD5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potwierdzonymi przez projektanta pełniącego nadzór autorski i uzasadnionymi przez kierownika budowy i inspektora nadzoru Inwestorskiego, opisaną i skompletowaną w 3 egzemplarzach,  </w:t>
      </w:r>
    </w:p>
    <w:p w14:paraId="00C8415F" w14:textId="44A03814"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Wymagane dokumenty, protokoły i zaświadczenia z przeprowadzonych prób i sprawdzeń, instrukcje użytkowania i inne dokumenty wymagane stosownymi przepisami,</w:t>
      </w:r>
      <w:r w:rsidR="009E5D4C">
        <w:rPr>
          <w:rFonts w:ascii="Times New Roman" w:hAnsi="Times New Roman" w:cs="Times New Roman"/>
          <w:sz w:val="24"/>
          <w:szCs w:val="24"/>
        </w:rPr>
        <w:t xml:space="preserve"> inwentaryzację geodezyjną powykonawczą.</w:t>
      </w:r>
      <w:r w:rsidRPr="00E43391">
        <w:rPr>
          <w:rFonts w:ascii="Times New Roman" w:hAnsi="Times New Roman" w:cs="Times New Roman"/>
          <w:sz w:val="24"/>
          <w:szCs w:val="24"/>
        </w:rPr>
        <w:t xml:space="preserve"> </w:t>
      </w:r>
    </w:p>
    <w:p w14:paraId="1D808DAA" w14:textId="5BDA2BE3"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Oświadczenie Kierownika budowy</w:t>
      </w:r>
      <w:r w:rsidR="001C64AC">
        <w:rPr>
          <w:rFonts w:ascii="Times New Roman" w:hAnsi="Times New Roman" w:cs="Times New Roman"/>
          <w:sz w:val="24"/>
          <w:szCs w:val="24"/>
        </w:rPr>
        <w:t>( jeżeli został ustanowiony)</w:t>
      </w:r>
      <w:r w:rsidRPr="00E43391">
        <w:rPr>
          <w:rFonts w:ascii="Times New Roman" w:hAnsi="Times New Roman" w:cs="Times New Roman"/>
          <w:sz w:val="24"/>
          <w:szCs w:val="24"/>
        </w:rPr>
        <w:t xml:space="preserve"> o zgodności wykonania robót z dokumentacją projektową, obowiązującymi przepisami i normami - w przypadku wystąpienia zmian, również z podpisami Inspektora nadzoru Inwestorskiego jak i projektanta.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07C4B27B" w14:textId="1C8757EB" w:rsidR="00F0287D" w:rsidRPr="00E43391" w:rsidRDefault="009325FA" w:rsidP="00EC0AD3">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54C7B908" w:rsidR="00F0287D" w:rsidRPr="00E43391" w:rsidRDefault="00EC0AD3" w:rsidP="00EC0AD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t>4</w:t>
      </w:r>
      <w:r w:rsidR="00F16833">
        <w:rPr>
          <w:rFonts w:ascii="Times New Roman" w:hAnsi="Times New Roman" w:cs="Times New Roman"/>
          <w:sz w:val="24"/>
          <w:szCs w:val="24"/>
        </w:rPr>
        <w:t>.</w:t>
      </w:r>
      <w:r w:rsidR="00F16833"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009325FA"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4648F0F9" w:rsidR="00F0287D" w:rsidRPr="00E43391" w:rsidRDefault="00EC0AD3" w:rsidP="00EC0AD3">
      <w:pPr>
        <w:ind w:right="2"/>
        <w:rPr>
          <w:rFonts w:ascii="Times New Roman" w:hAnsi="Times New Roman" w:cs="Times New Roman"/>
          <w:sz w:val="24"/>
          <w:szCs w:val="24"/>
        </w:rPr>
      </w:pPr>
      <w:r>
        <w:rPr>
          <w:rFonts w:ascii="Times New Roman" w:hAnsi="Times New Roman" w:cs="Times New Roman"/>
          <w:sz w:val="24"/>
          <w:szCs w:val="24"/>
        </w:rPr>
        <w:t xml:space="preserve">   5 </w:t>
      </w:r>
      <w:r w:rsidR="009325FA"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07132682"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7</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w:t>
      </w:r>
      <w:r w:rsidRPr="00E43391">
        <w:rPr>
          <w:rFonts w:ascii="Times New Roman" w:hAnsi="Times New Roman" w:cs="Times New Roman"/>
          <w:sz w:val="24"/>
          <w:szCs w:val="24"/>
        </w:rPr>
        <w:lastRenderedPageBreak/>
        <w:t xml:space="preserve">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49BD404D" w:rsidR="00F0287D" w:rsidRPr="00E43391" w:rsidRDefault="00EC0AD3">
      <w:pPr>
        <w:ind w:left="-3" w:right="2" w:firstLine="0"/>
        <w:rPr>
          <w:rFonts w:ascii="Times New Roman" w:hAnsi="Times New Roman" w:cs="Times New Roman"/>
          <w:sz w:val="24"/>
          <w:szCs w:val="24"/>
        </w:rPr>
      </w:pPr>
      <w:r>
        <w:rPr>
          <w:rFonts w:ascii="Times New Roman" w:hAnsi="Times New Roman" w:cs="Times New Roman"/>
          <w:sz w:val="24"/>
          <w:szCs w:val="24"/>
        </w:rPr>
        <w:t>8</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481B1A98"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nastąpi odliczenie wartości tego elementu (wynikającej </w:t>
      </w:r>
      <w:r w:rsidRPr="00E43391">
        <w:rPr>
          <w:rFonts w:ascii="Times New Roman" w:hAnsi="Times New Roman" w:cs="Times New Roman"/>
          <w:sz w:val="24"/>
          <w:szCs w:val="24"/>
        </w:rPr>
        <w:lastRenderedPageBreak/>
        <w:t>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1F722068"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odstąpienie od umowy przez Zamawiającego z przyczyn, za które odpowiedzialność ponosi Wykonawca - w wysokości </w:t>
      </w:r>
      <w:r w:rsidR="00A14C1A">
        <w:rPr>
          <w:rFonts w:ascii="Times New Roman" w:hAnsi="Times New Roman" w:cs="Times New Roman"/>
          <w:b/>
          <w:sz w:val="24"/>
          <w:szCs w:val="24"/>
        </w:rPr>
        <w:t>2</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8 lit. a), b)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dokument i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40DC617" w14:textId="77777777" w:rsidR="00A14C1A"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p>
    <w:p w14:paraId="57B37E36" w14:textId="18BEA006" w:rsidR="00F0287D" w:rsidRPr="00E43391" w:rsidRDefault="00A14C1A" w:rsidP="00A14C1A">
      <w:pPr>
        <w:ind w:left="0" w:right="2" w:firstLine="0"/>
        <w:rPr>
          <w:rFonts w:ascii="Times New Roman" w:hAnsi="Times New Roman" w:cs="Times New Roman"/>
          <w:sz w:val="24"/>
          <w:szCs w:val="24"/>
        </w:rPr>
      </w:pPr>
      <w:r>
        <w:rPr>
          <w:rFonts w:ascii="Times New Roman" w:hAnsi="Times New Roman" w:cs="Times New Roman"/>
          <w:b/>
          <w:sz w:val="24"/>
          <w:szCs w:val="24"/>
        </w:rPr>
        <w:t>2</w:t>
      </w:r>
      <w:r w:rsidR="009325FA" w:rsidRPr="00E43391">
        <w:rPr>
          <w:rFonts w:ascii="Times New Roman" w:hAnsi="Times New Roman" w:cs="Times New Roman"/>
          <w:b/>
          <w:sz w:val="24"/>
          <w:szCs w:val="24"/>
        </w:rPr>
        <w:t>0 000,00 zł brutto</w:t>
      </w:r>
      <w:r w:rsidR="009325FA" w:rsidRPr="00E43391">
        <w:rPr>
          <w:rFonts w:ascii="Times New Roman" w:hAnsi="Times New Roman" w:cs="Times New Roman"/>
          <w:sz w:val="24"/>
          <w:szCs w:val="24"/>
        </w:rPr>
        <w:t xml:space="preserve">, za wyjątkiem wystąpienia sytuacji, o których mowa w art. 456 Pzp i art. 457 Pzp. </w:t>
      </w:r>
    </w:p>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E74EE6"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zmiany wynagrodzenia w przypadku rezygnacji z wykonywania pewnych robót przewidzianych w dokumentacji projektowej, a więc odstąpienia przez Zmawiającego od części przedmiotu umowy (tzw. „roboty zaniechane”, o których mowa § 1 ust. 4 niniejszej umowy), </w:t>
      </w:r>
    </w:p>
    <w:p w14:paraId="4BCA902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Pzp albo art. 455 ust. 2 Pzp.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administracyjno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w:t>
      </w:r>
      <w:r w:rsidRPr="00E43391">
        <w:rPr>
          <w:rFonts w:ascii="Times New Roman" w:hAnsi="Times New Roman" w:cs="Times New Roman"/>
          <w:sz w:val="24"/>
          <w:szCs w:val="24"/>
        </w:rPr>
        <w:lastRenderedPageBreak/>
        <w:t xml:space="preserve">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w:t>
      </w:r>
      <w:r w:rsidRPr="00E43391">
        <w:rPr>
          <w:rFonts w:ascii="Times New Roman" w:hAnsi="Times New Roman" w:cs="Times New Roman"/>
          <w:sz w:val="24"/>
          <w:szCs w:val="24"/>
        </w:rPr>
        <w:lastRenderedPageBreak/>
        <w:t xml:space="preserve">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w:t>
      </w:r>
      <w:r w:rsidRPr="00E43391">
        <w:rPr>
          <w:rFonts w:ascii="Times New Roman" w:hAnsi="Times New Roman" w:cs="Times New Roman"/>
          <w:sz w:val="24"/>
          <w:szCs w:val="24"/>
        </w:rPr>
        <w:lastRenderedPageBreak/>
        <w:t xml:space="preserve">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5ECA" w14:textId="77777777" w:rsidR="00D310C4" w:rsidRDefault="00D310C4">
      <w:pPr>
        <w:spacing w:after="0" w:line="240" w:lineRule="auto"/>
      </w:pPr>
      <w:r>
        <w:separator/>
      </w:r>
    </w:p>
  </w:endnote>
  <w:endnote w:type="continuationSeparator" w:id="0">
    <w:p w14:paraId="41DC97DB" w14:textId="77777777" w:rsidR="00D310C4" w:rsidRDefault="00D3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11E"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A747B8" w:rsidRDefault="00A747B8">
    <w:pPr>
      <w:spacing w:after="0" w:line="259" w:lineRule="auto"/>
      <w:ind w:left="282" w:right="0" w:firstLine="0"/>
      <w:jc w:val="center"/>
    </w:pPr>
    <w:r>
      <w:rPr>
        <w:sz w:val="16"/>
      </w:rPr>
      <w:t xml:space="preserve"> </w:t>
    </w:r>
  </w:p>
  <w:p w14:paraId="3813C232"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77F" w14:textId="36C9DBAC" w:rsidR="00A747B8" w:rsidRDefault="00A747B8">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986"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A747B8" w:rsidRDefault="00A747B8">
    <w:pPr>
      <w:spacing w:after="0" w:line="259" w:lineRule="auto"/>
      <w:ind w:left="282" w:right="0" w:firstLine="0"/>
      <w:jc w:val="center"/>
    </w:pPr>
    <w:r>
      <w:rPr>
        <w:sz w:val="16"/>
      </w:rPr>
      <w:t xml:space="preserve"> </w:t>
    </w:r>
  </w:p>
  <w:p w14:paraId="45E378B0"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16F5" w14:textId="77777777" w:rsidR="00D310C4" w:rsidRDefault="00D310C4">
      <w:pPr>
        <w:spacing w:after="0" w:line="240" w:lineRule="auto"/>
      </w:pPr>
      <w:r>
        <w:separator/>
      </w:r>
    </w:p>
  </w:footnote>
  <w:footnote w:type="continuationSeparator" w:id="0">
    <w:p w14:paraId="12C0D3C8" w14:textId="77777777" w:rsidR="00D310C4" w:rsidRDefault="00D31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E5D"/>
    <w:multiLevelType w:val="hybridMultilevel"/>
    <w:tmpl w:val="5DB2DA10"/>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581CF1"/>
    <w:multiLevelType w:val="hybridMultilevel"/>
    <w:tmpl w:val="A9C8D164"/>
    <w:lvl w:ilvl="0" w:tplc="D25A4316">
      <w:start w:val="2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8522CB"/>
    <w:multiLevelType w:val="hybridMultilevel"/>
    <w:tmpl w:val="F3D857DE"/>
    <w:lvl w:ilvl="0" w:tplc="5FC450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48"/>
  </w:num>
  <w:num w:numId="3">
    <w:abstractNumId w:val="55"/>
  </w:num>
  <w:num w:numId="4">
    <w:abstractNumId w:val="46"/>
  </w:num>
  <w:num w:numId="5">
    <w:abstractNumId w:val="33"/>
  </w:num>
  <w:num w:numId="6">
    <w:abstractNumId w:val="21"/>
  </w:num>
  <w:num w:numId="7">
    <w:abstractNumId w:val="14"/>
  </w:num>
  <w:num w:numId="8">
    <w:abstractNumId w:val="49"/>
  </w:num>
  <w:num w:numId="9">
    <w:abstractNumId w:val="51"/>
  </w:num>
  <w:num w:numId="10">
    <w:abstractNumId w:val="30"/>
  </w:num>
  <w:num w:numId="11">
    <w:abstractNumId w:val="16"/>
  </w:num>
  <w:num w:numId="12">
    <w:abstractNumId w:val="50"/>
  </w:num>
  <w:num w:numId="13">
    <w:abstractNumId w:val="13"/>
  </w:num>
  <w:num w:numId="14">
    <w:abstractNumId w:val="62"/>
  </w:num>
  <w:num w:numId="15">
    <w:abstractNumId w:val="15"/>
  </w:num>
  <w:num w:numId="16">
    <w:abstractNumId w:val="40"/>
  </w:num>
  <w:num w:numId="17">
    <w:abstractNumId w:val="56"/>
  </w:num>
  <w:num w:numId="18">
    <w:abstractNumId w:val="32"/>
  </w:num>
  <w:num w:numId="19">
    <w:abstractNumId w:val="36"/>
  </w:num>
  <w:num w:numId="20">
    <w:abstractNumId w:val="41"/>
  </w:num>
  <w:num w:numId="21">
    <w:abstractNumId w:val="1"/>
  </w:num>
  <w:num w:numId="22">
    <w:abstractNumId w:val="53"/>
  </w:num>
  <w:num w:numId="23">
    <w:abstractNumId w:val="61"/>
  </w:num>
  <w:num w:numId="24">
    <w:abstractNumId w:val="20"/>
  </w:num>
  <w:num w:numId="25">
    <w:abstractNumId w:val="17"/>
  </w:num>
  <w:num w:numId="26">
    <w:abstractNumId w:val="31"/>
  </w:num>
  <w:num w:numId="27">
    <w:abstractNumId w:val="29"/>
  </w:num>
  <w:num w:numId="28">
    <w:abstractNumId w:val="5"/>
  </w:num>
  <w:num w:numId="29">
    <w:abstractNumId w:val="58"/>
  </w:num>
  <w:num w:numId="30">
    <w:abstractNumId w:val="57"/>
  </w:num>
  <w:num w:numId="31">
    <w:abstractNumId w:val="28"/>
  </w:num>
  <w:num w:numId="32">
    <w:abstractNumId w:val="8"/>
  </w:num>
  <w:num w:numId="33">
    <w:abstractNumId w:val="43"/>
  </w:num>
  <w:num w:numId="34">
    <w:abstractNumId w:val="6"/>
  </w:num>
  <w:num w:numId="35">
    <w:abstractNumId w:val="26"/>
  </w:num>
  <w:num w:numId="36">
    <w:abstractNumId w:val="34"/>
  </w:num>
  <w:num w:numId="37">
    <w:abstractNumId w:val="4"/>
  </w:num>
  <w:num w:numId="38">
    <w:abstractNumId w:val="39"/>
  </w:num>
  <w:num w:numId="39">
    <w:abstractNumId w:val="47"/>
  </w:num>
  <w:num w:numId="40">
    <w:abstractNumId w:val="60"/>
  </w:num>
  <w:num w:numId="41">
    <w:abstractNumId w:val="12"/>
  </w:num>
  <w:num w:numId="42">
    <w:abstractNumId w:val="35"/>
  </w:num>
  <w:num w:numId="43">
    <w:abstractNumId w:val="23"/>
  </w:num>
  <w:num w:numId="44">
    <w:abstractNumId w:val="63"/>
  </w:num>
  <w:num w:numId="45">
    <w:abstractNumId w:val="10"/>
  </w:num>
  <w:num w:numId="46">
    <w:abstractNumId w:val="38"/>
  </w:num>
  <w:num w:numId="47">
    <w:abstractNumId w:val="11"/>
  </w:num>
  <w:num w:numId="48">
    <w:abstractNumId w:val="64"/>
  </w:num>
  <w:num w:numId="49">
    <w:abstractNumId w:val="9"/>
  </w:num>
  <w:num w:numId="50">
    <w:abstractNumId w:val="37"/>
  </w:num>
  <w:num w:numId="51">
    <w:abstractNumId w:val="22"/>
  </w:num>
  <w:num w:numId="52">
    <w:abstractNumId w:val="19"/>
  </w:num>
  <w:num w:numId="53">
    <w:abstractNumId w:val="44"/>
  </w:num>
  <w:num w:numId="54">
    <w:abstractNumId w:val="27"/>
  </w:num>
  <w:num w:numId="55">
    <w:abstractNumId w:val="52"/>
  </w:num>
  <w:num w:numId="56">
    <w:abstractNumId w:val="18"/>
  </w:num>
  <w:num w:numId="57">
    <w:abstractNumId w:val="7"/>
  </w:num>
  <w:num w:numId="58">
    <w:abstractNumId w:val="45"/>
  </w:num>
  <w:num w:numId="59">
    <w:abstractNumId w:val="3"/>
  </w:num>
  <w:num w:numId="60">
    <w:abstractNumId w:val="2"/>
  </w:num>
  <w:num w:numId="61">
    <w:abstractNumId w:val="59"/>
  </w:num>
  <w:num w:numId="62">
    <w:abstractNumId w:val="42"/>
  </w:num>
  <w:num w:numId="63">
    <w:abstractNumId w:val="54"/>
  </w:num>
  <w:num w:numId="64">
    <w:abstractNumId w:val="24"/>
  </w:num>
  <w:num w:numId="65">
    <w:abstractNumId w:val="0"/>
  </w:num>
  <w:num w:numId="66">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0B7191"/>
    <w:rsid w:val="000C7694"/>
    <w:rsid w:val="001204CE"/>
    <w:rsid w:val="00134E43"/>
    <w:rsid w:val="00150513"/>
    <w:rsid w:val="0015609C"/>
    <w:rsid w:val="0018378F"/>
    <w:rsid w:val="001C46B8"/>
    <w:rsid w:val="001C64AC"/>
    <w:rsid w:val="001E2E41"/>
    <w:rsid w:val="00267F3E"/>
    <w:rsid w:val="002D3F0B"/>
    <w:rsid w:val="003A3F8A"/>
    <w:rsid w:val="00416854"/>
    <w:rsid w:val="00453FA6"/>
    <w:rsid w:val="004779A5"/>
    <w:rsid w:val="004D2396"/>
    <w:rsid w:val="004E23B9"/>
    <w:rsid w:val="006030DF"/>
    <w:rsid w:val="00621723"/>
    <w:rsid w:val="006608D5"/>
    <w:rsid w:val="006B7EDF"/>
    <w:rsid w:val="00737126"/>
    <w:rsid w:val="00755E56"/>
    <w:rsid w:val="00756D73"/>
    <w:rsid w:val="00796535"/>
    <w:rsid w:val="008B527D"/>
    <w:rsid w:val="008F5E48"/>
    <w:rsid w:val="009325FA"/>
    <w:rsid w:val="009E5D4C"/>
    <w:rsid w:val="00A00DB0"/>
    <w:rsid w:val="00A14C1A"/>
    <w:rsid w:val="00A21A66"/>
    <w:rsid w:val="00A747B8"/>
    <w:rsid w:val="00AD6CFE"/>
    <w:rsid w:val="00B83484"/>
    <w:rsid w:val="00C158A1"/>
    <w:rsid w:val="00C40AEB"/>
    <w:rsid w:val="00CA0189"/>
    <w:rsid w:val="00D310C4"/>
    <w:rsid w:val="00D73242"/>
    <w:rsid w:val="00E43391"/>
    <w:rsid w:val="00EC0AD3"/>
    <w:rsid w:val="00F01727"/>
    <w:rsid w:val="00F0287D"/>
    <w:rsid w:val="00F16833"/>
    <w:rsid w:val="00F21B76"/>
    <w:rsid w:val="00F70290"/>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9582</Words>
  <Characters>57497</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20</cp:revision>
  <cp:lastPrinted>2021-02-17T07:01:00Z</cp:lastPrinted>
  <dcterms:created xsi:type="dcterms:W3CDTF">2021-02-09T13:42:00Z</dcterms:created>
  <dcterms:modified xsi:type="dcterms:W3CDTF">2021-05-17T10:54:00Z</dcterms:modified>
</cp:coreProperties>
</file>