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Załącznik do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Zarządzenia Nr 179/20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Wójta Gminy Korytnica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 dnia 21 października 2020 r.</w:t>
      </w:r>
    </w:p>
    <w:p w:rsidR="00FE10FB" w:rsidRDefault="00FE10FB" w:rsidP="00FE10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OGŁOSZENIE O NABORZE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Korytnica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Adama Małkowskiego 20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07-120 Korytnica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ogłasza nabór kandydatów na wolne stanowisko urzędnicze 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młodszego referenta</w:t>
      </w:r>
      <w:r>
        <w:rPr>
          <w:rFonts w:ascii="Times New Roman" w:hAnsi="Times New Roman"/>
          <w:b/>
          <w:bCs/>
          <w:sz w:val="24"/>
          <w:szCs w:val="24"/>
        </w:rPr>
        <w:t xml:space="preserve"> do spraw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ds. gospodarki komunalnej, sportu </w:t>
      </w:r>
      <w:r>
        <w:rPr>
          <w:rFonts w:ascii="Times New Roman" w:hAnsi="Times New Roman"/>
          <w:b/>
          <w:sz w:val="24"/>
          <w:szCs w:val="24"/>
        </w:rPr>
        <w:br/>
        <w:t>i turystyki, ochrony zabytków, kultury, sztuki i zdrowia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Zakres zadań wykonywanych na stanowisku obejmuje przede wszystkim: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1/ sprawy z dziedziny gospodarki komunalnej i lokalowej, a w szczególności: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a/ administrowania, gospodarowania i zarządzania lokalami mieszkalnymi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          i użytkowymi,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b/ zamiany lokali,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c/ przyznawania lokali mieszkalnych, w tym socjalnych i zastępczych, oraz 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zapewniania w razie potrzeby czasowego zakwaterowania osób zwolnionych z 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zakładów karnych,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d/ zarządu nieruchomościami wspólnymi,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e/ przejmowania zakładowych budynków mieszkalnych,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f/ egzekucji w sprawach lokalowych i usuwania skutków samowoli lokalowej,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g/ stawek czynszów i opłat za lokale i nieruchomości budynkowe,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h/ cmentarzy, w tym cmentarzy i grobów wojennych,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i/ miejsc pamięci narodowej,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j/ prowadzenie spraw związanych z ustaleniem nazw miejscowości, ulic i obiektów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fizjograficznych oraz numeracji nieruchomości.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2/ sprawy związane z kulturą i sztuką oraz kulturą fizyczną, wypoczynkiem i rekreacją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     a w szczególności: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a/ prowadzenie spraw związanych z bibliotekami oraz organizowaniem działalności 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kulturalnej,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b/ prowadzenie spraw związanych z realizacja zadań z zakresu ochrony dóbr kultury,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c/ realizacje zadań gminy z zakresu kultury fizycznej, w tym sportu, rekreacji i 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wypoczynku.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3/ sprawy związane z ochrona zdrowia, a w szczególności dotyczące: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a/ tworzenia i utrzymywania oraz przekształcania i likwidacji zakładów opieki 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zdrowotnej,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b/ zwalczanie chorób zakaźnych.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4/ sprawy administracyjno-gospodarcze Urzędu, a w szczególności dotyczące: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a/ prowadzenie adaptacji, remontów i napraw oraz konserwacja budynku Urzędu 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pomieszczeń i inwentarza biurowego,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b/ zaopatrywanie Urzędu w niezbędny sprzęt i wyposażenie, w tym materiały biurowe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i kancelaryjne, 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c/ prowadzenie magazynu materiałów biurowych i kancelaryjnych,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d/ zaopatrywanie pracowników w odzież i obuwie ochronne i robocze, środki ochrony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                indywidualnej oraz środki czystości,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e/ prowadzenie dokumentacji eksploatacyjnej samochodu służbowego i rozliczenia 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zużycia materiałów eksploatacyjnych,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f/ utrzymywanie budynku Urzędu oraz pomieszczeń w nim się znajdujących a także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terenu i urządzeń z nim związanych w stanie zapewniającym bezpieczne i</w:t>
      </w:r>
    </w:p>
    <w:p w:rsidR="00FE10FB" w:rsidRDefault="00FE10FB" w:rsidP="00FE1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higieniczne  warunki pracy.</w:t>
      </w:r>
    </w:p>
    <w:p w:rsidR="00FE10FB" w:rsidRDefault="00FE10FB" w:rsidP="00FE10FB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5/ sprawy wynikające z ustawy o ochronie przyrody,  w szczególności w zakresie ochrony terenów zieleni i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pl-PL"/>
        </w:rPr>
        <w:t>zadrzewień</w:t>
      </w:r>
      <w:proofErr w:type="spellEnd"/>
      <w:r>
        <w:rPr>
          <w:rFonts w:ascii="Times New Roman" w:eastAsia="Times New Roman" w:hAnsi="Times New Roman"/>
          <w:sz w:val="24"/>
          <w:szCs w:val="20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FE10FB" w:rsidRDefault="00FE10FB" w:rsidP="00FE10FB">
      <w:pPr>
        <w:spacing w:after="0" w:line="240" w:lineRule="auto"/>
        <w:ind w:left="993" w:hanging="993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a/ wydawanie zezwoleń na usunięcie drzew lub krzewów z terenu  nieruchomości,</w:t>
      </w:r>
    </w:p>
    <w:p w:rsidR="00FE10FB" w:rsidRDefault="00FE10FB" w:rsidP="00FE10FB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b/ wymierzanie kar pieniężnych za usuwanie drzew lub krzewów bez wymaganego zezwolenia.</w:t>
      </w:r>
    </w:p>
    <w:p w:rsidR="00FE10FB" w:rsidRDefault="00FE10FB" w:rsidP="00FE10FB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6/ prowadzenie spraw związanych z potwierdzaniem zawarcia umów dzierżawy w trybie przepisów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ustawy z dnia 20 grudnia 1990 r. o ubezpieczeniu społecznym rolników,</w:t>
      </w:r>
    </w:p>
    <w:p w:rsidR="00FE10FB" w:rsidRDefault="00FE10FB" w:rsidP="00FE10FB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7/ prowadzenie spraw związanych z realizacją Programu „Czyste Powietrze”,</w:t>
      </w:r>
    </w:p>
    <w:p w:rsidR="00FE10FB" w:rsidRDefault="00FE10FB" w:rsidP="00FE10FB">
      <w:pPr>
        <w:spacing w:after="0" w:line="240" w:lineRule="auto"/>
        <w:ind w:left="284" w:hanging="283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8/ inne zadania:</w:t>
      </w:r>
    </w:p>
    <w:p w:rsidR="00FE10FB" w:rsidRDefault="00FE10FB" w:rsidP="00FE10FB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przygotowywanie projektów aktów prawnych z zakresu realizowanych zadań,</w:t>
      </w:r>
    </w:p>
    <w:p w:rsidR="00FE10FB" w:rsidRDefault="00FE10FB" w:rsidP="00FE10FB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z ustawy o dostępie do informacji publicznej w szczególności:</w:t>
      </w:r>
    </w:p>
    <w:p w:rsidR="00FE10FB" w:rsidRDefault="00FE10FB" w:rsidP="00FE10FB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publikacja informacji publicznych w Biuletynie Informacji Publicznej Urzędu Gminy Korytnica w zakresie zajmowanego stanowiska, oraz na tablicach ogłoszeń jeżeli przepisy prawa tego wymagają,</w:t>
      </w:r>
    </w:p>
    <w:p w:rsidR="00FE10FB" w:rsidRDefault="00FE10FB" w:rsidP="00FE10FB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b)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sporządzanie projektu odpowiedzi na wnioski wpływające do Wójta Gminy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w sprawach wynikających z zakresu czynności,</w:t>
      </w:r>
    </w:p>
    <w:p w:rsidR="00FE10FB" w:rsidRDefault="00FE10FB" w:rsidP="00FE10FB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3) z ustawy Kodeks postępowania administracyjnego w szczególności poprzez:</w:t>
      </w:r>
    </w:p>
    <w:p w:rsidR="00FE10FB" w:rsidRDefault="00FE10FB" w:rsidP="00FE10FB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sporządzanie projektów odpowiedzi na skargi i wnioski wpływające do Wójta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w sprawach wynikających z zakresu czynności.</w:t>
      </w:r>
    </w:p>
    <w:p w:rsidR="00FE10FB" w:rsidRDefault="00FE10FB" w:rsidP="00FE10FB">
      <w:p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Informacja o warunkach pracy na danym stanowisku:    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czasu pracy: pełny etat.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FE10FB" w:rsidRDefault="00FE10FB" w:rsidP="00FE1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budynku Urzędu na I piętrze. Schody nie są przystosowane do wózków inwalidzkich. Brak windy osobowej. Budynek wyposażony w podjazd przystosowany do wózków inwalidzkich. W budynku ciągi komunikacyjne o odpowiednich szerokościach, umożliwiające poruszanie się wózkiem inwalidzkim. Toaleta na parterze dostosowana do wózka inwalidzkiego. W pomieszczeniu pracy szerokość przejścia/dojścia do stanowiska pracy uniemożliwia poruszanie się wózkiem inwalidzkim.</w:t>
      </w:r>
    </w:p>
    <w:p w:rsidR="00FE10FB" w:rsidRDefault="00FE10FB" w:rsidP="00FE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pracy: związane z pracą przy komputerze, obsługą interesanta i koniecznością przemieszczania się w budynku Urzędu oraz w terenie. 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Kandydat powinien spełniać następujące wymagania:</w:t>
      </w:r>
    </w:p>
    <w:p w:rsidR="00FE10FB" w:rsidRDefault="00FE10FB" w:rsidP="00FE10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 wymagania konieczne:</w:t>
      </w:r>
    </w:p>
    <w:p w:rsidR="00FE10FB" w:rsidRDefault="00FE10FB" w:rsidP="00FE10FB">
      <w:pPr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obywatelstwo polskie,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posiadanie pełnej zdolności do czynności prawnych oraz korzystanie z pełni praw publicznych,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nie  był skazany prawomocnym wyrokiem sądu  za umyślne przestępstwo ścigane </w:t>
      </w:r>
      <w:r>
        <w:rPr>
          <w:rFonts w:ascii="Times New Roman" w:hAnsi="Times New Roman"/>
          <w:bCs/>
          <w:sz w:val="24"/>
          <w:szCs w:val="24"/>
        </w:rPr>
        <w:br/>
        <w:t>z oskarżenia publicznego lub umyślne  przestępstwo skarbowe,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cieszy się nieposzlakowaną opinią,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wykształcenie – średnie,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prawo jazdy kat. B,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ymagana wiedza specjalistyczna –</w:t>
      </w:r>
      <w:r>
        <w:rPr>
          <w:rFonts w:ascii="Times New Roman" w:hAnsi="Times New Roman"/>
          <w:sz w:val="24"/>
          <w:szCs w:val="24"/>
        </w:rPr>
        <w:t xml:space="preserve"> znajomość: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Kodeksu postępowania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administracyjnego, ustawy o samorządzie gminnym, rozporządzenia Prezesa Rady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Ministrów  z dnia 18 stycznia 2011 r. w sprawie instrukcji kancelaryjnej, znajomość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przepisów dotyczących organizacji i ustroju gminy, ustawy o dostępie do informacji publicznej, przepisów o ochronie danych osobowych, ustawy o ochronie przyrody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ochronie praw lokatorów, mieszkaniowym zasobie gminy i o zmianie Kodeksu cywilnego,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organizowaniu i prowadzeniu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działalności kulturalnej, ustawy o bibliotekach,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umiejętność obsługi komputera, biurowych programów komputerowych, maszyn </w:t>
      </w:r>
      <w:r>
        <w:rPr>
          <w:rFonts w:ascii="Times New Roman" w:hAnsi="Times New Roman"/>
          <w:sz w:val="24"/>
          <w:szCs w:val="24"/>
        </w:rPr>
        <w:br/>
        <w:t>i urządzeń biurowych, umiejętność śledzenia zmian w przepisach oraz interpretacji prawa,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cechy osobowości: odpowiedzialność, sumienność, bezstronność, umiejętność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pracy w zespole, komunikatywność, właściwa postawa etyczna.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2/  wymagania </w:t>
      </w:r>
      <w:r>
        <w:rPr>
          <w:rFonts w:ascii="Times New Roman" w:hAnsi="Times New Roman"/>
          <w:b/>
          <w:bCs/>
          <w:sz w:val="24"/>
          <w:szCs w:val="24"/>
        </w:rPr>
        <w:t>pożądane: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 wykształcenie - wyższe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 doświadczenie zawodowe w jednostkach określonych w art. 2 ustawy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 pracownikach samorządowych,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-  znajomość rozporządzenia Prezesa Rady Ministrów w sprawie „Zasad techniki   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prawodawczej”,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 cechy osobowości: nastawienie na własny rozwój, podnoszenie kwalifikacji.</w:t>
      </w:r>
      <w:r>
        <w:rPr>
          <w:rFonts w:ascii="Times New Roman" w:hAnsi="Times New Roman"/>
          <w:sz w:val="24"/>
          <w:szCs w:val="24"/>
        </w:rPr>
        <w:tab/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1. Wymagane dokumenty: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odręcznie: curriculum vitae z przebiegiem nauki i pracy zawodowej oraz list motywacyjny,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dokumentujących wymagany staż pracy lub zaświadczenie </w:t>
      </w:r>
      <w:r>
        <w:rPr>
          <w:rFonts w:ascii="Times New Roman" w:hAnsi="Times New Roman"/>
          <w:sz w:val="24"/>
          <w:szCs w:val="24"/>
        </w:rPr>
        <w:br/>
        <w:t>o zatrudnieniu, zawierające okres zatrudnienia, w przypadku pozostawania w stosunku pracy,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 oświadczenie o pełnej zdolności do czynności prawnych oraz korzystaniu z pełni praw publicznych,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 oświadczenie, że kandydat nie był skazany prawomocnym wyrokiem sądu za umyślne przestępstwo ścigane z oskarżenia publicznego lub umyślne przestępstwo skarbowe,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podpisana odręcznie klauzula o treści: „Zgodnie z przepisami  Rozporządzenia Parlamentu Europejskiego i Rady (UE) 2016/679 z dnia 27 kwietnia 2016 r. w sprawie ochrony osób fizycznych w związku z przetwarzaniem danych osobowych i w sprawie swobodnego przepływu takich danych oraz uchylenia dyrektywy 95/46/WE, wyrażam zgodę na przetwarzanie moich danych osobowych  które podałem z własnej inicjatywy przy składaniu mojej oferty w związku z prowadzoną  rekrutacją  a których zakres nie wynika z przepisów  kodeksu pracy oraz ustawy o pracownikach samorządowych.”,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kopia dokumentu potwierdzającego niepełnosprawność w przypadku kandydata, który zamierza skorzystać z uprawnienia, o którym mowa w art. 13a ust. 2 ustawy z dnia </w:t>
      </w:r>
      <w:r>
        <w:rPr>
          <w:rFonts w:ascii="Times New Roman" w:hAnsi="Times New Roman"/>
          <w:sz w:val="24"/>
          <w:szCs w:val="24"/>
        </w:rPr>
        <w:br/>
        <w:t>21 listopada 2008 r. o pracownikach samorządowych,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przedstawienia dokumentów w języku obcym należy dołączyć również ich tłumaczenie na język polski dokonane przez tłumacza przysięgłego.</w:t>
      </w:r>
    </w:p>
    <w:p w:rsidR="00FE10FB" w:rsidRDefault="00FE10FB" w:rsidP="00FE10FB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Jako dodatkowe (niewymagane) </w:t>
      </w:r>
      <w:r>
        <w:rPr>
          <w:rFonts w:ascii="Times New Roman" w:hAnsi="Times New Roman"/>
          <w:sz w:val="24"/>
          <w:szCs w:val="24"/>
        </w:rPr>
        <w:t>można złożyć kopie innych dokumentów potwierdzających doświadczenie zawodowe, posiadanie kwalifikacji i umiejętności określonych w niniejszym ogłoszeniu, w szczególności mogą to być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kopie posiadanych zaświadczeń o ukończonych kursach, szkoleniach. </w:t>
      </w:r>
    </w:p>
    <w:p w:rsidR="00FE10FB" w:rsidRDefault="00FE10FB" w:rsidP="00FE10FB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Wskaźnik zatrudnienia osób niepełnosprawnych: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0FB" w:rsidRDefault="00FE10FB" w:rsidP="00FE1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</w:t>
      </w:r>
      <w:r>
        <w:rPr>
          <w:rFonts w:ascii="Times New Roman" w:hAnsi="Times New Roman"/>
          <w:sz w:val="24"/>
          <w:szCs w:val="24"/>
        </w:rPr>
        <w:br/>
        <w:t>i społecznej oraz zatrudnianiu osób niepełnosprawnych, jest niższy niż 6 %.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Wymagane dokumenty aplikacyjne można składać w terminie do dnia </w:t>
      </w:r>
      <w:r>
        <w:rPr>
          <w:rFonts w:ascii="Times New Roman" w:hAnsi="Times New Roman"/>
          <w:b/>
          <w:sz w:val="24"/>
          <w:szCs w:val="24"/>
        </w:rPr>
        <w:br/>
        <w:t>2 listopada 2020 r.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- w sekretariacie Urzędu Gminy (pokój nr 21)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za pośrednictwem poczty na adres: 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Gminy w Korytnicy</w:t>
      </w:r>
    </w:p>
    <w:p w:rsidR="00FE10FB" w:rsidRDefault="00FE10FB" w:rsidP="00FE10F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Adama Małkowskiego 20 </w:t>
      </w:r>
    </w:p>
    <w:p w:rsidR="00FE10FB" w:rsidRDefault="00FE10FB" w:rsidP="00FE10F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07-120 Korytnica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Dokumenty uważa się za dostarczone w terminie, jeżeli wpłynęły na w/w adres </w:t>
      </w:r>
      <w:r>
        <w:rPr>
          <w:rFonts w:ascii="Times New Roman" w:hAnsi="Times New Roman"/>
          <w:b/>
          <w:sz w:val="24"/>
          <w:szCs w:val="24"/>
        </w:rPr>
        <w:br/>
        <w:t>w terminie do dnia 2 listopada 2020 r.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Obowiązuje pisemna forma składania dokumentów.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dopuszcza się składania dokumentów drogą elektroniczną.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Aplikacje, które wpłyną do Urzędu po wyżej wymienionym terminie nie będą rozpatrywane.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będzie umieszczana na stronie internetowej Biuletynu Informacji Publicznej oraz na tablicy informacyjnej  w siedzibie Urzędu.</w:t>
      </w:r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Korytnica, dn. 21 października 2020 r.</w:t>
      </w:r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Wójt Gminy</w:t>
      </w:r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/-/ Stanisław </w:t>
      </w:r>
      <w:proofErr w:type="spellStart"/>
      <w:r>
        <w:rPr>
          <w:rFonts w:ascii="Times New Roman" w:hAnsi="Times New Roman"/>
          <w:sz w:val="24"/>
          <w:szCs w:val="24"/>
        </w:rPr>
        <w:t>Komudziński</w:t>
      </w:r>
      <w:proofErr w:type="spellEnd"/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10FB" w:rsidRDefault="00FE10FB" w:rsidP="00FE10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10FB" w:rsidRDefault="00FE10FB" w:rsidP="00FE1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80B" w:rsidRDefault="00CC280B"/>
    <w:sectPr w:rsidR="00CC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744A2"/>
    <w:multiLevelType w:val="hybridMultilevel"/>
    <w:tmpl w:val="6EA07338"/>
    <w:lvl w:ilvl="0" w:tplc="19B80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FB"/>
    <w:rsid w:val="001615DF"/>
    <w:rsid w:val="00CC280B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ED74-4C52-4FF7-9FEE-736B6C1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3</cp:revision>
  <dcterms:created xsi:type="dcterms:W3CDTF">2020-10-21T07:25:00Z</dcterms:created>
  <dcterms:modified xsi:type="dcterms:W3CDTF">2020-10-21T07:27:00Z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